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F43D" w14:textId="77777777" w:rsidR="002D2818" w:rsidRDefault="00530217" w:rsidP="00D31ACA">
      <w:pPr>
        <w:ind w:left="284"/>
        <w:jc w:val="right"/>
        <w:rPr>
          <w:rFonts w:ascii="Gotham Light" w:hAnsi="Gotham Light"/>
          <w:b/>
          <w:sz w:val="22"/>
          <w:szCs w:val="22"/>
          <w:lang w:val="es-ES"/>
        </w:rPr>
      </w:pPr>
      <w:commentRangeStart w:id="0"/>
      <w:commentRangeEnd w:id="0"/>
      <w:r>
        <w:rPr>
          <w:rStyle w:val="Refdecomentario"/>
        </w:rPr>
        <w:commentReference w:id="0"/>
      </w:r>
    </w:p>
    <w:p w14:paraId="0F3068FC" w14:textId="4F66F8A7" w:rsidR="00C6180C" w:rsidRPr="002D2818" w:rsidRDefault="000374E7" w:rsidP="00D31ACA">
      <w:pPr>
        <w:ind w:left="284"/>
        <w:jc w:val="right"/>
        <w:rPr>
          <w:rFonts w:ascii="Gotham Light" w:hAnsi="Gotham Light"/>
          <w:b/>
          <w:sz w:val="22"/>
          <w:szCs w:val="22"/>
          <w:lang w:val="es-ES"/>
        </w:rPr>
      </w:pPr>
      <w:r w:rsidRPr="002D2818">
        <w:rPr>
          <w:rFonts w:ascii="Gotham Light" w:hAnsi="Gotham Light"/>
          <w:b/>
          <w:sz w:val="22"/>
          <w:szCs w:val="22"/>
          <w:lang w:val="es-ES"/>
        </w:rPr>
        <w:t xml:space="preserve">Boletín </w:t>
      </w:r>
      <w:proofErr w:type="spellStart"/>
      <w:r w:rsidRPr="002D2818">
        <w:rPr>
          <w:rFonts w:ascii="Gotham Light" w:hAnsi="Gotham Light"/>
          <w:b/>
          <w:sz w:val="22"/>
          <w:szCs w:val="22"/>
          <w:lang w:val="es-ES"/>
        </w:rPr>
        <w:t>Secap</w:t>
      </w:r>
      <w:proofErr w:type="spellEnd"/>
      <w:r w:rsidRPr="002D2818">
        <w:rPr>
          <w:rFonts w:ascii="Gotham Light" w:hAnsi="Gotham Light"/>
          <w:b/>
          <w:sz w:val="22"/>
          <w:szCs w:val="22"/>
          <w:lang w:val="es-ES"/>
        </w:rPr>
        <w:t xml:space="preserve"> 202</w:t>
      </w:r>
      <w:r w:rsidR="000E5497" w:rsidRPr="002D2818">
        <w:rPr>
          <w:rFonts w:ascii="Gotham Light" w:hAnsi="Gotham Light"/>
          <w:b/>
          <w:sz w:val="22"/>
          <w:szCs w:val="22"/>
          <w:lang w:val="es-ES"/>
        </w:rPr>
        <w:t>5</w:t>
      </w:r>
      <w:r w:rsidRPr="002D2818">
        <w:rPr>
          <w:rFonts w:ascii="Gotham Light" w:hAnsi="Gotham Light"/>
          <w:b/>
          <w:sz w:val="22"/>
          <w:szCs w:val="22"/>
          <w:lang w:val="es-ES"/>
        </w:rPr>
        <w:t xml:space="preserve"> – 00</w:t>
      </w:r>
      <w:r w:rsidR="00FB1C4E" w:rsidRPr="002D2818">
        <w:rPr>
          <w:rFonts w:ascii="Gotham Light" w:hAnsi="Gotham Light"/>
          <w:b/>
          <w:sz w:val="22"/>
          <w:szCs w:val="22"/>
          <w:lang w:val="es-ES"/>
        </w:rPr>
        <w:t>4</w:t>
      </w:r>
    </w:p>
    <w:p w14:paraId="10DB86C1" w14:textId="77777777" w:rsidR="000374E7" w:rsidRDefault="000374E7" w:rsidP="00C6180C">
      <w:pPr>
        <w:ind w:left="284"/>
        <w:jc w:val="center"/>
        <w:rPr>
          <w:rFonts w:ascii="Gotham Light" w:hAnsi="Gotham Light"/>
          <w:sz w:val="22"/>
          <w:szCs w:val="22"/>
          <w:lang w:val="es-ES"/>
        </w:rPr>
      </w:pPr>
    </w:p>
    <w:p w14:paraId="257BC317" w14:textId="77777777" w:rsidR="002D2818" w:rsidRPr="002D2818" w:rsidRDefault="002D2818" w:rsidP="00C6180C">
      <w:pPr>
        <w:ind w:left="284"/>
        <w:jc w:val="center"/>
        <w:rPr>
          <w:rFonts w:ascii="Gotham Light" w:hAnsi="Gotham Light"/>
          <w:sz w:val="22"/>
          <w:szCs w:val="22"/>
          <w:lang w:val="es-ES"/>
        </w:rPr>
      </w:pPr>
    </w:p>
    <w:p w14:paraId="3E323FB2" w14:textId="096C4217" w:rsidR="00C6180C" w:rsidRPr="002D2818" w:rsidRDefault="00D31ACA" w:rsidP="00C6180C">
      <w:pPr>
        <w:jc w:val="center"/>
        <w:rPr>
          <w:rFonts w:ascii="Gotham Light" w:hAnsi="Gotham Light"/>
          <w:sz w:val="22"/>
          <w:szCs w:val="22"/>
          <w:lang w:val="es-ES"/>
        </w:rPr>
      </w:pPr>
      <w:proofErr w:type="spellStart"/>
      <w:r w:rsidRPr="002D2818">
        <w:rPr>
          <w:rFonts w:ascii="Gotham Light" w:hAnsi="Gotham Light"/>
          <w:b/>
          <w:sz w:val="22"/>
          <w:szCs w:val="22"/>
          <w:lang w:val="es-ES"/>
        </w:rPr>
        <w:t>Secap</w:t>
      </w:r>
      <w:proofErr w:type="spellEnd"/>
      <w:r w:rsidRPr="002D2818">
        <w:rPr>
          <w:rFonts w:ascii="Gotham Light" w:hAnsi="Gotham Light"/>
          <w:b/>
          <w:sz w:val="22"/>
          <w:szCs w:val="22"/>
          <w:lang w:val="es-ES"/>
        </w:rPr>
        <w:t xml:space="preserve"> rinde cuentas: 2024, un año de capacitación </w:t>
      </w:r>
      <w:commentRangeStart w:id="1"/>
      <w:r w:rsidRPr="002D2818">
        <w:rPr>
          <w:rFonts w:ascii="Gotham Light" w:hAnsi="Gotham Light"/>
          <w:b/>
          <w:sz w:val="22"/>
          <w:szCs w:val="22"/>
          <w:lang w:val="es-ES"/>
        </w:rPr>
        <w:t>transformadora</w:t>
      </w:r>
      <w:commentRangeEnd w:id="1"/>
      <w:r w:rsidR="00530217">
        <w:rPr>
          <w:rStyle w:val="Refdecomentario"/>
        </w:rPr>
        <w:commentReference w:id="1"/>
      </w:r>
    </w:p>
    <w:p w14:paraId="2DA22D2E" w14:textId="77777777" w:rsidR="00FB1C4E" w:rsidRDefault="00FB1C4E" w:rsidP="00FB1C4E">
      <w:pPr>
        <w:jc w:val="both"/>
        <w:rPr>
          <w:rFonts w:ascii="Gotham Light" w:hAnsi="Gotham Light"/>
          <w:b/>
          <w:bCs/>
          <w:sz w:val="22"/>
          <w:szCs w:val="22"/>
          <w:lang w:val="es-ES"/>
        </w:rPr>
      </w:pPr>
    </w:p>
    <w:p w14:paraId="2015A445" w14:textId="77777777" w:rsidR="002D2818" w:rsidRPr="002D2818" w:rsidRDefault="002D2818" w:rsidP="00FB1C4E">
      <w:pPr>
        <w:jc w:val="both"/>
        <w:rPr>
          <w:rFonts w:ascii="Gotham Light" w:hAnsi="Gotham Light"/>
          <w:b/>
          <w:bCs/>
          <w:sz w:val="22"/>
          <w:szCs w:val="22"/>
          <w:lang w:val="es-ES"/>
        </w:rPr>
      </w:pPr>
    </w:p>
    <w:p w14:paraId="27ECCD9D" w14:textId="46B16F6D" w:rsidR="00D31ACA" w:rsidRPr="002D2818" w:rsidRDefault="00FB1C4E" w:rsidP="00D31ACA">
      <w:pPr>
        <w:jc w:val="both"/>
        <w:rPr>
          <w:rFonts w:ascii="Gotham Light" w:hAnsi="Gotham Light"/>
          <w:sz w:val="22"/>
          <w:szCs w:val="22"/>
          <w:lang w:val="es-ES"/>
        </w:rPr>
      </w:pPr>
      <w:r w:rsidRPr="002D2818">
        <w:rPr>
          <w:rFonts w:ascii="Gotham Light" w:hAnsi="Gotham Light"/>
          <w:b/>
          <w:bCs/>
          <w:sz w:val="22"/>
          <w:szCs w:val="22"/>
          <w:lang w:val="es-ES"/>
        </w:rPr>
        <w:t>Quito, 17 de junio de 2025. –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 </w:t>
      </w:r>
      <w:r w:rsidR="00D31ACA" w:rsidRPr="002D2818">
        <w:rPr>
          <w:rFonts w:ascii="Gotham Light" w:hAnsi="Gotham Light"/>
          <w:sz w:val="22"/>
          <w:szCs w:val="22"/>
          <w:lang w:val="es-ES"/>
        </w:rPr>
        <w:t xml:space="preserve">El Servicio Ecuatoriano de Capacitación Profesional, </w:t>
      </w:r>
      <w:proofErr w:type="spellStart"/>
      <w:r w:rsidR="00D31ACA" w:rsidRPr="002D2818">
        <w:rPr>
          <w:rFonts w:ascii="Gotham Light" w:hAnsi="Gotham Light"/>
          <w:sz w:val="22"/>
          <w:szCs w:val="22"/>
          <w:lang w:val="es-ES"/>
        </w:rPr>
        <w:t>Secap</w:t>
      </w:r>
      <w:proofErr w:type="spellEnd"/>
      <w:r w:rsidR="00D31ACA" w:rsidRPr="002D2818">
        <w:rPr>
          <w:rFonts w:ascii="Gotham Light" w:hAnsi="Gotham Light"/>
          <w:sz w:val="22"/>
          <w:szCs w:val="22"/>
          <w:lang w:val="es-ES"/>
        </w:rPr>
        <w:t xml:space="preserve">, </w:t>
      </w:r>
      <w:commentRangeStart w:id="2"/>
      <w:r w:rsidR="00D31ACA" w:rsidRPr="002D2818">
        <w:rPr>
          <w:rFonts w:ascii="Gotham Light" w:hAnsi="Gotham Light"/>
          <w:sz w:val="22"/>
          <w:szCs w:val="22"/>
          <w:lang w:val="es-ES"/>
        </w:rPr>
        <w:t>presentó</w:t>
      </w:r>
      <w:commentRangeEnd w:id="2"/>
      <w:r w:rsidR="00607DE3">
        <w:rPr>
          <w:rStyle w:val="Refdecomentario"/>
        </w:rPr>
        <w:commentReference w:id="2"/>
      </w:r>
      <w:r w:rsidR="00D31ACA" w:rsidRPr="002D2818">
        <w:rPr>
          <w:rFonts w:ascii="Gotham Light" w:hAnsi="Gotham Light"/>
          <w:sz w:val="22"/>
          <w:szCs w:val="22"/>
          <w:lang w:val="es-ES"/>
        </w:rPr>
        <w:t xml:space="preserve"> su rendición de cuentas correspondiente a la gestión 2024 en un evento que contó con la participación</w:t>
      </w:r>
      <w:r w:rsidR="00B24255">
        <w:rPr>
          <w:rFonts w:ascii="Gotham Light" w:hAnsi="Gotham Light"/>
          <w:sz w:val="22"/>
          <w:szCs w:val="22"/>
          <w:lang w:val="es-ES"/>
        </w:rPr>
        <w:t xml:space="preserve"> </w:t>
      </w:r>
      <w:r w:rsidR="002D2818" w:rsidRPr="002D2818">
        <w:rPr>
          <w:rFonts w:ascii="Gotham Light" w:hAnsi="Gotham Light"/>
          <w:sz w:val="22"/>
          <w:szCs w:val="22"/>
          <w:lang w:val="es-ES"/>
        </w:rPr>
        <w:t>d</w:t>
      </w:r>
      <w:r w:rsidR="00D31ACA" w:rsidRPr="002D2818">
        <w:rPr>
          <w:rFonts w:ascii="Gotham Light" w:hAnsi="Gotham Light"/>
          <w:sz w:val="22"/>
          <w:szCs w:val="22"/>
          <w:lang w:val="es-ES"/>
        </w:rPr>
        <w:t>el director ejecutivo de</w:t>
      </w:r>
      <w:r w:rsidR="00B24255">
        <w:rPr>
          <w:rFonts w:ascii="Gotham Light" w:hAnsi="Gotham Light"/>
          <w:sz w:val="22"/>
          <w:szCs w:val="22"/>
          <w:lang w:val="es-ES"/>
        </w:rPr>
        <w:t xml:space="preserve"> la institución</w:t>
      </w:r>
      <w:r w:rsidR="00D31ACA" w:rsidRPr="002D2818">
        <w:rPr>
          <w:rFonts w:ascii="Gotham Light" w:hAnsi="Gotham Light"/>
          <w:sz w:val="22"/>
          <w:szCs w:val="22"/>
          <w:lang w:val="es-ES"/>
        </w:rPr>
        <w:t>, Dr. John De Mora Moncayo</w:t>
      </w:r>
      <w:r w:rsidR="00B24255">
        <w:rPr>
          <w:rFonts w:ascii="Gotham Light" w:hAnsi="Gotham Light"/>
          <w:sz w:val="22"/>
          <w:szCs w:val="22"/>
          <w:lang w:val="es-ES"/>
        </w:rPr>
        <w:t>, entre autoridades nacionales y locales</w:t>
      </w:r>
      <w:r w:rsidR="00D31ACA" w:rsidRPr="002D2818">
        <w:rPr>
          <w:rFonts w:ascii="Gotham Light" w:hAnsi="Gotham Light"/>
          <w:sz w:val="22"/>
          <w:szCs w:val="22"/>
          <w:lang w:val="es-ES"/>
        </w:rPr>
        <w:t xml:space="preserve">. Durante la jornada, </w:t>
      </w:r>
      <w:r w:rsidR="00B24255">
        <w:rPr>
          <w:rFonts w:ascii="Gotham Light" w:hAnsi="Gotham Light"/>
          <w:sz w:val="22"/>
          <w:szCs w:val="22"/>
          <w:lang w:val="es-ES"/>
        </w:rPr>
        <w:t xml:space="preserve">el </w:t>
      </w:r>
      <w:proofErr w:type="spellStart"/>
      <w:r w:rsidR="00D31ACA" w:rsidRPr="002D2818">
        <w:rPr>
          <w:rFonts w:ascii="Gotham Light" w:hAnsi="Gotham Light"/>
          <w:sz w:val="22"/>
          <w:szCs w:val="22"/>
          <w:lang w:val="es-ES"/>
        </w:rPr>
        <w:t>Secap</w:t>
      </w:r>
      <w:proofErr w:type="spellEnd"/>
      <w:r w:rsidR="00D31ACA" w:rsidRPr="002D2818">
        <w:rPr>
          <w:rFonts w:ascii="Gotham Light" w:hAnsi="Gotham Light"/>
          <w:sz w:val="22"/>
          <w:szCs w:val="22"/>
          <w:lang w:val="es-ES"/>
        </w:rPr>
        <w:t xml:space="preserve"> destacó su crecimiento y compromiso con la formación profesional de los ecuatorianos, reafirmando su rol clave en la mejora de la empleabilidad y el emprendimiento.</w:t>
      </w:r>
    </w:p>
    <w:p w14:paraId="4298D9B9" w14:textId="77777777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</w:p>
    <w:p w14:paraId="1D887FB5" w14:textId="6EC2D779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  <w:commentRangeStart w:id="3"/>
      <w:r w:rsidRPr="002D2818">
        <w:rPr>
          <w:rFonts w:ascii="Gotham Light" w:hAnsi="Gotham Light"/>
          <w:sz w:val="22"/>
          <w:szCs w:val="22"/>
          <w:lang w:val="es-ES"/>
        </w:rPr>
        <w:t>En</w:t>
      </w:r>
      <w:commentRangeEnd w:id="3"/>
      <w:r w:rsidR="00387FCE">
        <w:rPr>
          <w:rStyle w:val="Refdecomentario"/>
        </w:rPr>
        <w:commentReference w:id="3"/>
      </w:r>
      <w:r w:rsidRPr="002D2818">
        <w:rPr>
          <w:rFonts w:ascii="Gotham Light" w:hAnsi="Gotham Light"/>
          <w:sz w:val="22"/>
          <w:szCs w:val="22"/>
          <w:lang w:val="es-ES"/>
        </w:rPr>
        <w:t xml:space="preserve"> 2024, 23</w:t>
      </w:r>
      <w:r w:rsidR="002D2818" w:rsidRPr="002D2818">
        <w:rPr>
          <w:rFonts w:ascii="Gotham Light" w:hAnsi="Gotham Light"/>
          <w:sz w:val="22"/>
          <w:szCs w:val="22"/>
          <w:lang w:val="es-ES"/>
        </w:rPr>
        <w:t xml:space="preserve"> 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746 personas fueron capacitadas, con un claro predominio de la modalidad presencial, que representó el 77% de la participación total, frente al 23% de cursos virtuales/online. A lo largo del año, </w:t>
      </w:r>
      <w:r w:rsidR="005E66C5">
        <w:rPr>
          <w:rFonts w:ascii="Gotham Light" w:hAnsi="Gotham Light"/>
          <w:sz w:val="22"/>
          <w:szCs w:val="22"/>
          <w:lang w:val="es-ES"/>
        </w:rPr>
        <w:t xml:space="preserve">el </w:t>
      </w:r>
      <w:proofErr w:type="spellStart"/>
      <w:r w:rsidRPr="002D2818">
        <w:rPr>
          <w:rFonts w:ascii="Gotham Light" w:hAnsi="Gotham Light"/>
          <w:sz w:val="22"/>
          <w:szCs w:val="22"/>
          <w:lang w:val="es-ES"/>
        </w:rPr>
        <w:t>Secap</w:t>
      </w:r>
      <w:proofErr w:type="spellEnd"/>
      <w:r w:rsidRPr="002D2818">
        <w:rPr>
          <w:rFonts w:ascii="Gotham Light" w:hAnsi="Gotham Light"/>
          <w:sz w:val="22"/>
          <w:szCs w:val="22"/>
          <w:lang w:val="es-ES"/>
        </w:rPr>
        <w:t xml:space="preserve"> cerró alianzas clave con instituciones como el Comando Conjunto de las Fuerzas Armadas, Terpel, el </w:t>
      </w:r>
      <w:proofErr w:type="spellStart"/>
      <w:r w:rsidRPr="002D2818">
        <w:rPr>
          <w:rFonts w:ascii="Gotham Light" w:hAnsi="Gotham Light"/>
          <w:sz w:val="22"/>
          <w:szCs w:val="22"/>
          <w:lang w:val="es-ES"/>
        </w:rPr>
        <w:t>Norwegian</w:t>
      </w:r>
      <w:proofErr w:type="spellEnd"/>
      <w:r w:rsidRPr="002D2818">
        <w:rPr>
          <w:rFonts w:ascii="Gotham Light" w:hAnsi="Gotham Light"/>
          <w:sz w:val="22"/>
          <w:szCs w:val="22"/>
          <w:lang w:val="es-ES"/>
        </w:rPr>
        <w:t xml:space="preserve"> </w:t>
      </w:r>
      <w:proofErr w:type="spellStart"/>
      <w:r w:rsidRPr="002D2818">
        <w:rPr>
          <w:rFonts w:ascii="Gotham Light" w:hAnsi="Gotham Light"/>
          <w:sz w:val="22"/>
          <w:szCs w:val="22"/>
          <w:lang w:val="es-ES"/>
        </w:rPr>
        <w:t>Refugee</w:t>
      </w:r>
      <w:proofErr w:type="spellEnd"/>
      <w:r w:rsidRPr="002D2818">
        <w:rPr>
          <w:rFonts w:ascii="Gotham Light" w:hAnsi="Gotham Light"/>
          <w:sz w:val="22"/>
          <w:szCs w:val="22"/>
          <w:lang w:val="es-ES"/>
        </w:rPr>
        <w:t xml:space="preserve"> Council y la Guardia Ciudadana de Cuenca, entre otros, capacitando a miles de ecuatorianos en temas técnicos y administrativos. En total, 8</w:t>
      </w:r>
      <w:r w:rsidR="002D2818" w:rsidRPr="002D2818">
        <w:rPr>
          <w:rFonts w:ascii="Gotham Light" w:hAnsi="Gotham Light"/>
          <w:sz w:val="22"/>
          <w:szCs w:val="22"/>
          <w:lang w:val="es-ES"/>
        </w:rPr>
        <w:t xml:space="preserve"> </w:t>
      </w:r>
      <w:r w:rsidRPr="002D2818">
        <w:rPr>
          <w:rFonts w:ascii="Gotham Light" w:hAnsi="Gotham Light"/>
          <w:sz w:val="22"/>
          <w:szCs w:val="22"/>
          <w:lang w:val="es-ES"/>
        </w:rPr>
        <w:t>285 conscriptos fueron formados en 385 cursos de modalidad presencial, mientras que 501 empleados de Terpel mejoraron sus competencias en atención al cliente.</w:t>
      </w:r>
    </w:p>
    <w:p w14:paraId="18980D76" w14:textId="77777777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</w:p>
    <w:p w14:paraId="3DCD429F" w14:textId="5C012D0C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  <w:r w:rsidRPr="002D2818">
        <w:rPr>
          <w:rFonts w:ascii="Gotham Light" w:hAnsi="Gotham Light"/>
          <w:sz w:val="22"/>
          <w:szCs w:val="22"/>
          <w:lang w:val="es-ES"/>
        </w:rPr>
        <w:t xml:space="preserve">El 77% de los capacitados fueron jóvenes entre 16 y 35 años, lo que refleja la orientación de los cursos hacia el futuro del país. Además, el 34% de los participantes fueron mujeres, lo que muestra un esfuerzo continuo por reducir las brechas de género en el ámbito laboral. El </w:t>
      </w:r>
      <w:proofErr w:type="spellStart"/>
      <w:r w:rsidRPr="002D2818">
        <w:rPr>
          <w:rFonts w:ascii="Gotham Light" w:hAnsi="Gotham Light"/>
          <w:sz w:val="22"/>
          <w:szCs w:val="22"/>
          <w:lang w:val="es-ES"/>
        </w:rPr>
        <w:t>Secap</w:t>
      </w:r>
      <w:proofErr w:type="spellEnd"/>
      <w:r w:rsidRPr="002D2818">
        <w:rPr>
          <w:rFonts w:ascii="Gotham Light" w:hAnsi="Gotham Light"/>
          <w:sz w:val="22"/>
          <w:szCs w:val="22"/>
          <w:lang w:val="es-ES"/>
        </w:rPr>
        <w:t xml:space="preserve"> también ha trabajado por la inclusión, ofreciendo capacitación a 372 personas con discapacidad, garantizando que todos los ecuatorianos tengan las mismas oportunidades de crecimiento profesional.</w:t>
      </w:r>
    </w:p>
    <w:p w14:paraId="0681B3E5" w14:textId="77777777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</w:p>
    <w:p w14:paraId="09E711F1" w14:textId="351EEA19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  <w:r w:rsidRPr="002D2818">
        <w:rPr>
          <w:rFonts w:ascii="Gotham Light" w:hAnsi="Gotham Light"/>
          <w:sz w:val="22"/>
          <w:szCs w:val="22"/>
          <w:lang w:val="es-ES"/>
        </w:rPr>
        <w:t xml:space="preserve">La certificación </w:t>
      </w:r>
      <w:r w:rsidR="005E66C5">
        <w:rPr>
          <w:rFonts w:ascii="Gotham Light" w:hAnsi="Gotham Light"/>
          <w:sz w:val="22"/>
          <w:szCs w:val="22"/>
          <w:lang w:val="es-ES"/>
        </w:rPr>
        <w:t>por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 competencias laborales fue otro de los pilares del 2024, con 2</w:t>
      </w:r>
      <w:r w:rsidR="002D2818" w:rsidRPr="002D2818">
        <w:rPr>
          <w:rFonts w:ascii="Gotham Light" w:hAnsi="Gotham Light"/>
          <w:sz w:val="22"/>
          <w:szCs w:val="22"/>
          <w:lang w:val="es-ES"/>
        </w:rPr>
        <w:t xml:space="preserve"> 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792 examinaciones realizadas a nivel nacional. Gracias a alianzas estratégicas como el </w:t>
      </w:r>
      <w:r w:rsidR="002D2818" w:rsidRPr="002D2818">
        <w:rPr>
          <w:rFonts w:ascii="Gotham Light" w:hAnsi="Gotham Light"/>
          <w:sz w:val="22"/>
          <w:szCs w:val="22"/>
          <w:lang w:val="es-ES"/>
        </w:rPr>
        <w:t>c</w:t>
      </w:r>
      <w:r w:rsidRPr="002D2818">
        <w:rPr>
          <w:rFonts w:ascii="Gotham Light" w:hAnsi="Gotham Light"/>
          <w:sz w:val="22"/>
          <w:szCs w:val="22"/>
          <w:lang w:val="es-ES"/>
        </w:rPr>
        <w:t>o</w:t>
      </w:r>
      <w:r w:rsidR="002D2818" w:rsidRPr="002D2818">
        <w:rPr>
          <w:rFonts w:ascii="Gotham Light" w:hAnsi="Gotham Light"/>
          <w:sz w:val="22"/>
          <w:szCs w:val="22"/>
          <w:lang w:val="es-ES"/>
        </w:rPr>
        <w:t>ntrato con el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 BID, 1</w:t>
      </w:r>
      <w:r w:rsidR="002D2818" w:rsidRPr="002D2818">
        <w:rPr>
          <w:rFonts w:ascii="Gotham Light" w:hAnsi="Gotham Light"/>
          <w:sz w:val="22"/>
          <w:szCs w:val="22"/>
          <w:lang w:val="es-ES"/>
        </w:rPr>
        <w:t xml:space="preserve"> </w:t>
      </w:r>
      <w:r w:rsidRPr="002D2818">
        <w:rPr>
          <w:rFonts w:ascii="Gotham Light" w:hAnsi="Gotham Light"/>
          <w:sz w:val="22"/>
          <w:szCs w:val="22"/>
          <w:lang w:val="es-ES"/>
        </w:rPr>
        <w:t>404 certificaciones se enfocaron en sectores como el reciclaje de base, beneficiando tanto a la población ecuatoriana como a migrantes. Los resultados fueron claros: el 99% de satisfacción en los procesos de certificación y un impacto directo en la empleabilidad, con un 8% de los participantes obteniendo empleo y un 4% creando su propio emprendimiento tras la capacitación.</w:t>
      </w:r>
    </w:p>
    <w:p w14:paraId="00A8133C" w14:textId="77777777" w:rsidR="00D31ACA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</w:p>
    <w:p w14:paraId="074CD040" w14:textId="760DD9F8" w:rsidR="00FB1C4E" w:rsidRPr="002D2818" w:rsidRDefault="00D31ACA" w:rsidP="00D31ACA">
      <w:pPr>
        <w:jc w:val="both"/>
        <w:rPr>
          <w:rFonts w:ascii="Gotham Light" w:hAnsi="Gotham Light"/>
          <w:sz w:val="22"/>
          <w:szCs w:val="22"/>
          <w:lang w:val="es-ES"/>
        </w:rPr>
      </w:pPr>
      <w:r w:rsidRPr="002D2818">
        <w:rPr>
          <w:rFonts w:ascii="Gotham Light" w:hAnsi="Gotham Light"/>
          <w:sz w:val="22"/>
          <w:szCs w:val="22"/>
          <w:lang w:val="es-ES"/>
        </w:rPr>
        <w:t xml:space="preserve">El </w:t>
      </w:r>
      <w:proofErr w:type="spellStart"/>
      <w:r w:rsidRPr="002D2818">
        <w:rPr>
          <w:rFonts w:ascii="Gotham Light" w:hAnsi="Gotham Light"/>
          <w:sz w:val="22"/>
          <w:szCs w:val="22"/>
          <w:lang w:val="es-ES"/>
        </w:rPr>
        <w:t>Secap</w:t>
      </w:r>
      <w:proofErr w:type="spellEnd"/>
      <w:r w:rsidRPr="002D2818">
        <w:rPr>
          <w:rFonts w:ascii="Gotham Light" w:hAnsi="Gotham Light"/>
          <w:sz w:val="22"/>
          <w:szCs w:val="22"/>
          <w:lang w:val="es-ES"/>
        </w:rPr>
        <w:t xml:space="preserve"> presentó una ejecución presupuestaria del 97.9% en 2024, con un total devengado de US$ 7.115.720,11, lo que refuerza la eficiencia de la institución en la utilización de recursos públicos. El evento cerró con un fuerte mensaje de compromiso por parte del Dr. </w:t>
      </w:r>
      <w:r w:rsidR="005E66C5" w:rsidRPr="002D2818">
        <w:rPr>
          <w:rFonts w:ascii="Gotham Light" w:hAnsi="Gotham Light"/>
          <w:sz w:val="22"/>
          <w:szCs w:val="22"/>
          <w:lang w:val="es-ES"/>
        </w:rPr>
        <w:t xml:space="preserve">John </w:t>
      </w:r>
      <w:r w:rsidRPr="002D2818">
        <w:rPr>
          <w:rFonts w:ascii="Gotham Light" w:hAnsi="Gotham Light"/>
          <w:sz w:val="22"/>
          <w:szCs w:val="22"/>
          <w:lang w:val="es-ES"/>
        </w:rPr>
        <w:t>De Mora, quienes enfatizaron que la formación continua y el reconocimiento de competencias son esenciales para el desarrollo económico y social de</w:t>
      </w:r>
      <w:r w:rsidR="005E66C5">
        <w:rPr>
          <w:rFonts w:ascii="Gotham Light" w:hAnsi="Gotham Light"/>
          <w:sz w:val="22"/>
          <w:szCs w:val="22"/>
          <w:lang w:val="es-ES"/>
        </w:rPr>
        <w:t>l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 Ecuador. Con esta rendición de cuentas</w:t>
      </w:r>
      <w:r w:rsidR="002D2818" w:rsidRPr="002D2818">
        <w:rPr>
          <w:rFonts w:ascii="Gotham Light" w:hAnsi="Gotham Light"/>
          <w:sz w:val="22"/>
          <w:szCs w:val="22"/>
          <w:lang w:val="es-ES"/>
        </w:rPr>
        <w:t xml:space="preserve"> 2024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, </w:t>
      </w:r>
      <w:r w:rsidR="005E66C5">
        <w:rPr>
          <w:rFonts w:ascii="Gotham Light" w:hAnsi="Gotham Light"/>
          <w:sz w:val="22"/>
          <w:szCs w:val="22"/>
          <w:lang w:val="es-ES"/>
        </w:rPr>
        <w:t xml:space="preserve">el </w:t>
      </w:r>
      <w:proofErr w:type="spellStart"/>
      <w:r w:rsidRPr="002D2818">
        <w:rPr>
          <w:rFonts w:ascii="Gotham Light" w:hAnsi="Gotham Light"/>
          <w:sz w:val="22"/>
          <w:szCs w:val="22"/>
          <w:lang w:val="es-ES"/>
        </w:rPr>
        <w:t>Secap</w:t>
      </w:r>
      <w:proofErr w:type="spellEnd"/>
      <w:r w:rsidRPr="002D2818">
        <w:rPr>
          <w:rFonts w:ascii="Gotham Light" w:hAnsi="Gotham Light"/>
          <w:sz w:val="22"/>
          <w:szCs w:val="22"/>
          <w:lang w:val="es-ES"/>
        </w:rPr>
        <w:t xml:space="preserve"> sigue demostrando que es una institución clave para la capacitación</w:t>
      </w:r>
      <w:r w:rsidR="005E66C5">
        <w:rPr>
          <w:rFonts w:ascii="Gotham Light" w:hAnsi="Gotham Light"/>
          <w:sz w:val="22"/>
          <w:szCs w:val="22"/>
          <w:lang w:val="es-ES"/>
        </w:rPr>
        <w:t>, certificación por competencias laborales, aportando significativamente al</w:t>
      </w:r>
      <w:r w:rsidRPr="002D2818">
        <w:rPr>
          <w:rFonts w:ascii="Gotham Light" w:hAnsi="Gotham Light"/>
          <w:sz w:val="22"/>
          <w:szCs w:val="22"/>
          <w:lang w:val="es-ES"/>
        </w:rPr>
        <w:t xml:space="preserve"> futuro laboral de los ecuatorianos.</w:t>
      </w:r>
    </w:p>
    <w:p w14:paraId="374890BC" w14:textId="77777777" w:rsidR="00615B8D" w:rsidRDefault="00615B8D" w:rsidP="00391F25">
      <w:pPr>
        <w:jc w:val="both"/>
        <w:rPr>
          <w:rFonts w:ascii="Gotham Light" w:hAnsi="Gotham Light"/>
          <w:sz w:val="22"/>
          <w:szCs w:val="22"/>
          <w:lang w:val="es-ES"/>
        </w:rPr>
      </w:pPr>
    </w:p>
    <w:p w14:paraId="4E9D8504" w14:textId="1CDE6008" w:rsidR="00AD62D4" w:rsidRPr="002D2818" w:rsidRDefault="00AD62D4" w:rsidP="00391F25">
      <w:pPr>
        <w:jc w:val="both"/>
        <w:rPr>
          <w:rFonts w:ascii="Gotham Light" w:hAnsi="Gotham Light"/>
          <w:b/>
          <w:sz w:val="22"/>
          <w:szCs w:val="22"/>
          <w:lang w:val="es-ES"/>
        </w:rPr>
      </w:pPr>
      <w:commentRangeStart w:id="4"/>
      <w:r w:rsidRPr="002D2818">
        <w:rPr>
          <w:rFonts w:ascii="Gotham Light" w:hAnsi="Gotham Light"/>
          <w:b/>
          <w:sz w:val="22"/>
          <w:szCs w:val="22"/>
          <w:lang w:val="es-ES"/>
        </w:rPr>
        <w:t>Dirección</w:t>
      </w:r>
      <w:commentRangeEnd w:id="4"/>
      <w:r w:rsidR="00607DE3">
        <w:rPr>
          <w:rStyle w:val="Refdecomentario"/>
        </w:rPr>
        <w:commentReference w:id="4"/>
      </w:r>
      <w:r w:rsidRPr="002D2818">
        <w:rPr>
          <w:rFonts w:ascii="Gotham Light" w:hAnsi="Gotham Light"/>
          <w:b/>
          <w:sz w:val="22"/>
          <w:szCs w:val="22"/>
          <w:lang w:val="es-ES"/>
        </w:rPr>
        <w:t xml:space="preserve"> de Comunicación Social</w:t>
      </w:r>
    </w:p>
    <w:p w14:paraId="69674EC7" w14:textId="0C04D05C" w:rsidR="00AD62D4" w:rsidRPr="002D2818" w:rsidRDefault="00AD62D4" w:rsidP="00391F25">
      <w:pPr>
        <w:jc w:val="both"/>
        <w:rPr>
          <w:rFonts w:ascii="Gotham Light" w:hAnsi="Gotham Light"/>
          <w:sz w:val="22"/>
          <w:szCs w:val="22"/>
          <w:lang w:val="es-ES"/>
        </w:rPr>
      </w:pPr>
      <w:r w:rsidRPr="002D2818">
        <w:rPr>
          <w:rFonts w:ascii="Gotham Light" w:hAnsi="Gotham Light"/>
          <w:sz w:val="22"/>
          <w:szCs w:val="22"/>
          <w:lang w:val="es-ES"/>
        </w:rPr>
        <w:t>(02) 394 4000 ext. 200</w:t>
      </w:r>
    </w:p>
    <w:sectPr w:rsidR="00AD62D4" w:rsidRPr="002D2818" w:rsidSect="002D2818">
      <w:headerReference w:type="default" r:id="rId11"/>
      <w:pgSz w:w="11900" w:h="16840"/>
      <w:pgMar w:top="1985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lia Margarita Alarcón Jácome" w:date="2025-06-18T11:30:00Z" w:initials="LMAJ">
    <w:p w14:paraId="68BB8F50" w14:textId="15A08E51" w:rsidR="00530217" w:rsidRDefault="00530217">
      <w:pPr>
        <w:pStyle w:val="Textocomentario"/>
      </w:pPr>
      <w:r>
        <w:rPr>
          <w:rStyle w:val="Refdecomentario"/>
        </w:rPr>
        <w:annotationRef/>
      </w:r>
      <w:r>
        <w:t>Boletín, nombre de la institución, año y número de boletín.</w:t>
      </w:r>
    </w:p>
  </w:comment>
  <w:comment w:id="1" w:author="Lilia Margarita Alarcón Jácome" w:date="2025-06-18T11:31:00Z" w:initials="LMAJ">
    <w:p w14:paraId="4B8089AC" w14:textId="3717C7D4" w:rsidR="00530217" w:rsidRDefault="00530217">
      <w:pPr>
        <w:pStyle w:val="Textocomentario"/>
      </w:pPr>
      <w:r>
        <w:rPr>
          <w:rStyle w:val="Refdecomentario"/>
        </w:rPr>
        <w:annotationRef/>
      </w:r>
      <w:r>
        <w:t>Título</w:t>
      </w:r>
    </w:p>
  </w:comment>
  <w:comment w:id="2" w:author="Lilia Margarita Alarcón Jácome" w:date="2025-06-18T11:33:00Z" w:initials="LMAJ">
    <w:p w14:paraId="44A4B5A4" w14:textId="0D444ADE" w:rsidR="00607DE3" w:rsidRDefault="00607DE3">
      <w:pPr>
        <w:pStyle w:val="Textocomentario"/>
      </w:pPr>
      <w:r>
        <w:rPr>
          <w:rStyle w:val="Refdecomentario"/>
        </w:rPr>
        <w:annotationRef/>
      </w:r>
      <w:r>
        <w:t>Ciudad y fecha. Texto</w:t>
      </w:r>
    </w:p>
  </w:comment>
  <w:comment w:id="3" w:author="Lilia Margarita Alarcón Jácome" w:date="2025-06-18T11:41:00Z" w:initials="LMAJ">
    <w:p w14:paraId="22E5F1D1" w14:textId="1A24A0FC" w:rsidR="00387FCE" w:rsidRDefault="00387FCE">
      <w:pPr>
        <w:pStyle w:val="Textocomentario"/>
      </w:pPr>
      <w:r>
        <w:rPr>
          <w:rStyle w:val="Refdecomentario"/>
        </w:rPr>
        <w:annotationRef/>
      </w:r>
      <w:r>
        <w:t>Texto</w:t>
      </w:r>
    </w:p>
  </w:comment>
  <w:comment w:id="4" w:author="Lilia Margarita Alarcón Jácome" w:date="2025-06-18T11:34:00Z" w:initials="LMAJ">
    <w:p w14:paraId="0FF8D46F" w14:textId="7C4BE65B" w:rsidR="00607DE3" w:rsidRDefault="00607DE3">
      <w:pPr>
        <w:pStyle w:val="Textocomentario"/>
      </w:pPr>
      <w:r>
        <w:rPr>
          <w:rStyle w:val="Refdecomentario"/>
        </w:rPr>
        <w:annotationRef/>
      </w:r>
      <w:r w:rsidR="00387FCE">
        <w:t xml:space="preserve">Datos de </w:t>
      </w:r>
      <w:r>
        <w:t>Contacto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BB8F50" w15:done="0"/>
  <w15:commentEx w15:paraId="4B8089AC" w15:done="0"/>
  <w15:commentEx w15:paraId="44A4B5A4" w15:done="0"/>
  <w15:commentEx w15:paraId="22E5F1D1" w15:done="0"/>
  <w15:commentEx w15:paraId="0FF8D4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FF9480" w16cex:dateUtc="2025-06-18T16:30:00Z"/>
  <w16cex:commentExtensible w16cex:durableId="6C0FB8AD" w16cex:dateUtc="2025-06-18T16:31:00Z"/>
  <w16cex:commentExtensible w16cex:durableId="7A9C6117" w16cex:dateUtc="2025-06-18T16:33:00Z"/>
  <w16cex:commentExtensible w16cex:durableId="383798DA" w16cex:dateUtc="2025-06-18T16:41:00Z"/>
  <w16cex:commentExtensible w16cex:durableId="4A2B9C1B" w16cex:dateUtc="2025-06-18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BB8F50" w16cid:durableId="22FF9480"/>
  <w16cid:commentId w16cid:paraId="4B8089AC" w16cid:durableId="6C0FB8AD"/>
  <w16cid:commentId w16cid:paraId="44A4B5A4" w16cid:durableId="7A9C6117"/>
  <w16cid:commentId w16cid:paraId="22E5F1D1" w16cid:durableId="383798DA"/>
  <w16cid:commentId w16cid:paraId="0FF8D46F" w16cid:durableId="4A2B9C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CEF5" w14:textId="77777777" w:rsidR="006D73A5" w:rsidRDefault="006D73A5" w:rsidP="007D64BA">
      <w:r>
        <w:separator/>
      </w:r>
    </w:p>
  </w:endnote>
  <w:endnote w:type="continuationSeparator" w:id="0">
    <w:p w14:paraId="1B416AD2" w14:textId="77777777" w:rsidR="006D73A5" w:rsidRDefault="006D73A5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1A41" w14:textId="77777777" w:rsidR="006D73A5" w:rsidRDefault="006D73A5" w:rsidP="007D64BA">
      <w:r>
        <w:separator/>
      </w:r>
    </w:p>
  </w:footnote>
  <w:footnote w:type="continuationSeparator" w:id="0">
    <w:p w14:paraId="352021CB" w14:textId="77777777" w:rsidR="006D73A5" w:rsidRDefault="006D73A5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54B1" w14:textId="6C81B0C8" w:rsidR="001850D9" w:rsidRPr="00E82C45" w:rsidRDefault="001850D9" w:rsidP="00E82C45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667D321" wp14:editId="134877B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17" cy="1071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1B"/>
    <w:multiLevelType w:val="hybridMultilevel"/>
    <w:tmpl w:val="6E10ED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B74258"/>
    <w:multiLevelType w:val="hybridMultilevel"/>
    <w:tmpl w:val="C68C7F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772808"/>
    <w:multiLevelType w:val="hybridMultilevel"/>
    <w:tmpl w:val="E05A8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055202"/>
    <w:multiLevelType w:val="hybridMultilevel"/>
    <w:tmpl w:val="C7968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DC1D65"/>
    <w:multiLevelType w:val="hybridMultilevel"/>
    <w:tmpl w:val="B596E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C434B7"/>
    <w:multiLevelType w:val="hybridMultilevel"/>
    <w:tmpl w:val="0B0E945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9842D9E"/>
    <w:multiLevelType w:val="hybridMultilevel"/>
    <w:tmpl w:val="666A83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3078CB"/>
    <w:multiLevelType w:val="hybridMultilevel"/>
    <w:tmpl w:val="B798B8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09459E"/>
    <w:multiLevelType w:val="hybridMultilevel"/>
    <w:tmpl w:val="1B74B0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82693166">
    <w:abstractNumId w:val="8"/>
  </w:num>
  <w:num w:numId="2" w16cid:durableId="1998261268">
    <w:abstractNumId w:val="4"/>
  </w:num>
  <w:num w:numId="3" w16cid:durableId="512451476">
    <w:abstractNumId w:val="3"/>
  </w:num>
  <w:num w:numId="4" w16cid:durableId="1145515014">
    <w:abstractNumId w:val="6"/>
  </w:num>
  <w:num w:numId="5" w16cid:durableId="693045436">
    <w:abstractNumId w:val="7"/>
  </w:num>
  <w:num w:numId="6" w16cid:durableId="194738250">
    <w:abstractNumId w:val="1"/>
  </w:num>
  <w:num w:numId="7" w16cid:durableId="177283137">
    <w:abstractNumId w:val="2"/>
  </w:num>
  <w:num w:numId="8" w16cid:durableId="441194876">
    <w:abstractNumId w:val="5"/>
  </w:num>
  <w:num w:numId="9" w16cid:durableId="11431541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lia Margarita Alarcón Jácome">
    <w15:presenceInfo w15:providerId="AD" w15:userId="S-1-5-21-3432711951-30424471-3941369262-1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018CD"/>
    <w:rsid w:val="00020E73"/>
    <w:rsid w:val="0002197F"/>
    <w:rsid w:val="000374E7"/>
    <w:rsid w:val="0006285D"/>
    <w:rsid w:val="0009729B"/>
    <w:rsid w:val="000A1089"/>
    <w:rsid w:val="000A178E"/>
    <w:rsid w:val="000A30C5"/>
    <w:rsid w:val="000A57F7"/>
    <w:rsid w:val="000B55C9"/>
    <w:rsid w:val="000C5419"/>
    <w:rsid w:val="000D3142"/>
    <w:rsid w:val="000D4D0D"/>
    <w:rsid w:val="000E0865"/>
    <w:rsid w:val="000E5497"/>
    <w:rsid w:val="000F6F31"/>
    <w:rsid w:val="001114F3"/>
    <w:rsid w:val="001211AA"/>
    <w:rsid w:val="001262EA"/>
    <w:rsid w:val="00133CD4"/>
    <w:rsid w:val="001655B4"/>
    <w:rsid w:val="00172DE8"/>
    <w:rsid w:val="001850D9"/>
    <w:rsid w:val="001C1174"/>
    <w:rsid w:val="0020252C"/>
    <w:rsid w:val="00211433"/>
    <w:rsid w:val="00291001"/>
    <w:rsid w:val="002937F6"/>
    <w:rsid w:val="002B50AC"/>
    <w:rsid w:val="002C0BD6"/>
    <w:rsid w:val="002C2DE8"/>
    <w:rsid w:val="002D2818"/>
    <w:rsid w:val="002D4D31"/>
    <w:rsid w:val="002E058B"/>
    <w:rsid w:val="002F730B"/>
    <w:rsid w:val="00306AD4"/>
    <w:rsid w:val="00336905"/>
    <w:rsid w:val="00367B15"/>
    <w:rsid w:val="0038088D"/>
    <w:rsid w:val="00387FCE"/>
    <w:rsid w:val="00391F25"/>
    <w:rsid w:val="003A1A88"/>
    <w:rsid w:val="003B744A"/>
    <w:rsid w:val="00426A63"/>
    <w:rsid w:val="00442C98"/>
    <w:rsid w:val="00445233"/>
    <w:rsid w:val="00463B37"/>
    <w:rsid w:val="00476E05"/>
    <w:rsid w:val="004B4675"/>
    <w:rsid w:val="004D1490"/>
    <w:rsid w:val="004E5502"/>
    <w:rsid w:val="005236B4"/>
    <w:rsid w:val="005277EC"/>
    <w:rsid w:val="00530217"/>
    <w:rsid w:val="00564E08"/>
    <w:rsid w:val="00593A68"/>
    <w:rsid w:val="005971E7"/>
    <w:rsid w:val="005C0D35"/>
    <w:rsid w:val="005C4EAC"/>
    <w:rsid w:val="005C5287"/>
    <w:rsid w:val="005C5851"/>
    <w:rsid w:val="005E66C5"/>
    <w:rsid w:val="005F030D"/>
    <w:rsid w:val="006050BB"/>
    <w:rsid w:val="00607DE3"/>
    <w:rsid w:val="00613D4B"/>
    <w:rsid w:val="00614766"/>
    <w:rsid w:val="00615B8D"/>
    <w:rsid w:val="006500C7"/>
    <w:rsid w:val="006526A8"/>
    <w:rsid w:val="00671C27"/>
    <w:rsid w:val="00672365"/>
    <w:rsid w:val="006849B4"/>
    <w:rsid w:val="00696D25"/>
    <w:rsid w:val="006A3217"/>
    <w:rsid w:val="006C6FEF"/>
    <w:rsid w:val="006D6C32"/>
    <w:rsid w:val="006D73A5"/>
    <w:rsid w:val="006F2E7E"/>
    <w:rsid w:val="007048EE"/>
    <w:rsid w:val="00725FCB"/>
    <w:rsid w:val="0073266B"/>
    <w:rsid w:val="00735D94"/>
    <w:rsid w:val="00737081"/>
    <w:rsid w:val="00741AF3"/>
    <w:rsid w:val="0075697A"/>
    <w:rsid w:val="00776640"/>
    <w:rsid w:val="007A1955"/>
    <w:rsid w:val="007A46DA"/>
    <w:rsid w:val="007A6317"/>
    <w:rsid w:val="007D64BA"/>
    <w:rsid w:val="007E195C"/>
    <w:rsid w:val="007E1B8E"/>
    <w:rsid w:val="00802FAA"/>
    <w:rsid w:val="00844B67"/>
    <w:rsid w:val="008538A6"/>
    <w:rsid w:val="0086156D"/>
    <w:rsid w:val="00871C67"/>
    <w:rsid w:val="00880840"/>
    <w:rsid w:val="008862D6"/>
    <w:rsid w:val="00905A9F"/>
    <w:rsid w:val="00924AFC"/>
    <w:rsid w:val="00931026"/>
    <w:rsid w:val="00934C63"/>
    <w:rsid w:val="009448C9"/>
    <w:rsid w:val="00951395"/>
    <w:rsid w:val="009537FF"/>
    <w:rsid w:val="00977F1A"/>
    <w:rsid w:val="00981EA9"/>
    <w:rsid w:val="00990033"/>
    <w:rsid w:val="00997B8A"/>
    <w:rsid w:val="009C5050"/>
    <w:rsid w:val="009C777B"/>
    <w:rsid w:val="00A364FF"/>
    <w:rsid w:val="00A407AF"/>
    <w:rsid w:val="00A56DBA"/>
    <w:rsid w:val="00A92B34"/>
    <w:rsid w:val="00A93A79"/>
    <w:rsid w:val="00AC59F1"/>
    <w:rsid w:val="00AC6C8F"/>
    <w:rsid w:val="00AD62D4"/>
    <w:rsid w:val="00B07836"/>
    <w:rsid w:val="00B07A82"/>
    <w:rsid w:val="00B15375"/>
    <w:rsid w:val="00B21B61"/>
    <w:rsid w:val="00B2417F"/>
    <w:rsid w:val="00B24255"/>
    <w:rsid w:val="00B35972"/>
    <w:rsid w:val="00B438CE"/>
    <w:rsid w:val="00B55C59"/>
    <w:rsid w:val="00B6699F"/>
    <w:rsid w:val="00B67E61"/>
    <w:rsid w:val="00B722D5"/>
    <w:rsid w:val="00B93513"/>
    <w:rsid w:val="00BA7C54"/>
    <w:rsid w:val="00BB35F5"/>
    <w:rsid w:val="00BB6D07"/>
    <w:rsid w:val="00BC1B4B"/>
    <w:rsid w:val="00BC7E1C"/>
    <w:rsid w:val="00BD387C"/>
    <w:rsid w:val="00C02FC1"/>
    <w:rsid w:val="00C1450C"/>
    <w:rsid w:val="00C26C81"/>
    <w:rsid w:val="00C46E18"/>
    <w:rsid w:val="00C6180C"/>
    <w:rsid w:val="00C64D32"/>
    <w:rsid w:val="00C77682"/>
    <w:rsid w:val="00C80021"/>
    <w:rsid w:val="00C849D0"/>
    <w:rsid w:val="00C95A6E"/>
    <w:rsid w:val="00CC1D19"/>
    <w:rsid w:val="00CC340A"/>
    <w:rsid w:val="00CE19FF"/>
    <w:rsid w:val="00D31ACA"/>
    <w:rsid w:val="00D8095A"/>
    <w:rsid w:val="00DC130D"/>
    <w:rsid w:val="00DD36F8"/>
    <w:rsid w:val="00DD42A2"/>
    <w:rsid w:val="00DF2919"/>
    <w:rsid w:val="00DF6A1C"/>
    <w:rsid w:val="00E029F3"/>
    <w:rsid w:val="00E03121"/>
    <w:rsid w:val="00E0527E"/>
    <w:rsid w:val="00E14F91"/>
    <w:rsid w:val="00E23211"/>
    <w:rsid w:val="00E27D19"/>
    <w:rsid w:val="00E402AD"/>
    <w:rsid w:val="00E4146D"/>
    <w:rsid w:val="00E5751F"/>
    <w:rsid w:val="00E75A85"/>
    <w:rsid w:val="00E774A6"/>
    <w:rsid w:val="00E82C45"/>
    <w:rsid w:val="00E86441"/>
    <w:rsid w:val="00E86F37"/>
    <w:rsid w:val="00E90526"/>
    <w:rsid w:val="00ED3E89"/>
    <w:rsid w:val="00ED6249"/>
    <w:rsid w:val="00F20EB6"/>
    <w:rsid w:val="00F33B2F"/>
    <w:rsid w:val="00F4010E"/>
    <w:rsid w:val="00F5415E"/>
    <w:rsid w:val="00F56639"/>
    <w:rsid w:val="00F6476F"/>
    <w:rsid w:val="00F75671"/>
    <w:rsid w:val="00F76AB3"/>
    <w:rsid w:val="00F92E25"/>
    <w:rsid w:val="00F96AA3"/>
    <w:rsid w:val="00FA51FB"/>
    <w:rsid w:val="00FB1C4E"/>
    <w:rsid w:val="00FC60A8"/>
    <w:rsid w:val="00FE2DC5"/>
    <w:rsid w:val="00FE3B43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92B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2D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302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02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02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2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Lilia Margarita Alarcón Jácome</cp:lastModifiedBy>
  <cp:revision>2</cp:revision>
  <cp:lastPrinted>2024-01-17T19:53:00Z</cp:lastPrinted>
  <dcterms:created xsi:type="dcterms:W3CDTF">2025-06-18T16:43:00Z</dcterms:created>
  <dcterms:modified xsi:type="dcterms:W3CDTF">2025-06-18T16:43:00Z</dcterms:modified>
</cp:coreProperties>
</file>