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E0FD" w14:textId="77777777" w:rsidR="00272EC9" w:rsidRPr="00786D40" w:rsidRDefault="00272EC9" w:rsidP="00272EC9">
      <w:pPr>
        <w:pStyle w:val="Encabezado"/>
        <w:jc w:val="center"/>
        <w:rPr>
          <w:rFonts w:asciiTheme="minorHAnsi" w:hAnsiTheme="minorHAnsi" w:cstheme="minorHAnsi"/>
          <w:b/>
        </w:rPr>
      </w:pPr>
    </w:p>
    <w:p w14:paraId="6AB889B9" w14:textId="77777777" w:rsidR="004A2EE3" w:rsidRPr="00786D40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44887737" w14:textId="77777777" w:rsidR="004A2EE3" w:rsidRPr="00786D40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4252603B" w14:textId="5B38F304" w:rsidR="00650560" w:rsidRPr="00786D40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786D40">
        <w:rPr>
          <w:rFonts w:asciiTheme="minorHAnsi" w:hAnsiTheme="minorHAnsi" w:cstheme="minorHAnsi"/>
          <w:b/>
        </w:rPr>
        <w:t>Memorando Nro.</w:t>
      </w:r>
      <w:r w:rsidR="00E6263D" w:rsidRPr="00786D40">
        <w:rPr>
          <w:rFonts w:asciiTheme="minorHAnsi" w:hAnsiTheme="minorHAnsi" w:cstheme="minorHAnsi"/>
          <w:b/>
        </w:rPr>
        <w:t xml:space="preserve"> S</w:t>
      </w:r>
      <w:r w:rsidR="00924FE7" w:rsidRPr="00786D40">
        <w:rPr>
          <w:rFonts w:asciiTheme="minorHAnsi" w:hAnsiTheme="minorHAnsi" w:cstheme="minorHAnsi"/>
          <w:b/>
        </w:rPr>
        <w:t>ECAP</w:t>
      </w:r>
      <w:r w:rsidRPr="00786D40">
        <w:rPr>
          <w:rFonts w:asciiTheme="minorHAnsi" w:hAnsiTheme="minorHAnsi" w:cstheme="minorHAnsi"/>
          <w:b/>
        </w:rPr>
        <w:t>-(</w:t>
      </w:r>
      <w:r w:rsidR="00FC5917">
        <w:rPr>
          <w:rFonts w:asciiTheme="minorHAnsi" w:hAnsiTheme="minorHAnsi" w:cstheme="minorHAnsi"/>
          <w:b/>
        </w:rPr>
        <w:t>XXX</w:t>
      </w:r>
      <w:r w:rsidRPr="00786D40">
        <w:rPr>
          <w:rFonts w:asciiTheme="minorHAnsi" w:hAnsiTheme="minorHAnsi" w:cstheme="minorHAnsi"/>
          <w:b/>
        </w:rPr>
        <w:t>)-202X-XXXX-M</w:t>
      </w:r>
    </w:p>
    <w:p w14:paraId="6D429CCF" w14:textId="77777777" w:rsidR="00E6263D" w:rsidRPr="00786D40" w:rsidRDefault="00E6263D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14:paraId="2F86A830" w14:textId="77777777" w:rsidR="00650560" w:rsidRPr="00786D40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786D40">
        <w:rPr>
          <w:rFonts w:asciiTheme="minorHAnsi" w:hAnsiTheme="minorHAnsi" w:cstheme="minorHAnsi"/>
          <w:b/>
        </w:rPr>
        <w:t xml:space="preserve">Quito, </w:t>
      </w:r>
      <w:r w:rsidRPr="00FC5917">
        <w:rPr>
          <w:rFonts w:asciiTheme="minorHAnsi" w:hAnsiTheme="minorHAnsi" w:cstheme="minorHAnsi"/>
          <w:b/>
        </w:rPr>
        <w:t>(día) de (mes) de (año)</w:t>
      </w:r>
    </w:p>
    <w:p w14:paraId="5BEEFDFF" w14:textId="77777777" w:rsidR="00650560" w:rsidRPr="00786D40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A930131" w14:textId="77777777" w:rsidR="00650560" w:rsidRPr="00786D40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74A1A1AB" w14:textId="7DBBD82D" w:rsidR="00650560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6D40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786D40">
        <w:rPr>
          <w:rFonts w:asciiTheme="minorHAnsi" w:hAnsiTheme="minorHAnsi" w:cstheme="minorHAnsi"/>
          <w:b/>
          <w:sz w:val="22"/>
          <w:szCs w:val="22"/>
        </w:rPr>
        <w:tab/>
      </w:r>
      <w:r w:rsidR="007E664C">
        <w:rPr>
          <w:rFonts w:asciiTheme="minorHAnsi" w:hAnsiTheme="minorHAnsi" w:cstheme="minorHAnsi"/>
          <w:b/>
          <w:sz w:val="22"/>
          <w:szCs w:val="22"/>
        </w:rPr>
        <w:t xml:space="preserve">Nombre Administrador </w:t>
      </w:r>
      <w:r w:rsidR="00F63ECC">
        <w:rPr>
          <w:rFonts w:asciiTheme="minorHAnsi" w:hAnsiTheme="minorHAnsi" w:cstheme="minorHAnsi"/>
          <w:b/>
          <w:sz w:val="22"/>
          <w:szCs w:val="22"/>
        </w:rPr>
        <w:t>de Contrato</w:t>
      </w:r>
    </w:p>
    <w:p w14:paraId="2E3A7B03" w14:textId="54700DE4" w:rsidR="007E664C" w:rsidRPr="00786D40" w:rsidRDefault="007E664C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Cargo</w:t>
      </w:r>
    </w:p>
    <w:p w14:paraId="77C41A79" w14:textId="77777777" w:rsidR="00650560" w:rsidRPr="00786D40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2C69B4A" w14:textId="77777777" w:rsidR="007E664C" w:rsidRPr="00786D40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86D40">
        <w:rPr>
          <w:rFonts w:asciiTheme="minorHAnsi" w:hAnsiTheme="minorHAnsi" w:cstheme="minorHAnsi"/>
          <w:b/>
          <w:sz w:val="22"/>
          <w:szCs w:val="22"/>
        </w:rPr>
        <w:t>DE:</w:t>
      </w:r>
      <w:r w:rsidRPr="00786D40">
        <w:rPr>
          <w:rFonts w:asciiTheme="minorHAnsi" w:hAnsiTheme="minorHAnsi" w:cstheme="minorHAnsi"/>
          <w:b/>
          <w:sz w:val="22"/>
          <w:szCs w:val="22"/>
        </w:rPr>
        <w:tab/>
      </w:r>
      <w:r w:rsidRPr="00786D40">
        <w:rPr>
          <w:rFonts w:asciiTheme="minorHAnsi" w:hAnsiTheme="minorHAnsi" w:cstheme="minorHAnsi"/>
          <w:b/>
          <w:sz w:val="22"/>
          <w:szCs w:val="22"/>
        </w:rPr>
        <w:tab/>
      </w:r>
      <w:r w:rsidR="007E664C" w:rsidRPr="00786D40">
        <w:rPr>
          <w:rFonts w:asciiTheme="minorHAnsi" w:hAnsiTheme="minorHAnsi" w:cstheme="minorHAnsi"/>
          <w:sz w:val="22"/>
          <w:szCs w:val="22"/>
        </w:rPr>
        <w:t>(Máxima autoridad o su delegado)</w:t>
      </w:r>
    </w:p>
    <w:p w14:paraId="60CF6688" w14:textId="58404B7C" w:rsidR="00650560" w:rsidRPr="00786D40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9D47FA" w14:textId="7171486A" w:rsidR="00527557" w:rsidRPr="009A22A0" w:rsidRDefault="00650560" w:rsidP="00650560">
      <w:pPr>
        <w:rPr>
          <w:rFonts w:asciiTheme="minorHAnsi" w:hAnsiTheme="minorHAnsi" w:cstheme="minorHAnsi"/>
          <w:sz w:val="24"/>
          <w:szCs w:val="24"/>
        </w:rPr>
      </w:pPr>
      <w:r w:rsidRPr="00786D40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786D40">
        <w:rPr>
          <w:rFonts w:asciiTheme="minorHAnsi" w:hAnsiTheme="minorHAnsi" w:cstheme="minorHAnsi"/>
        </w:rPr>
        <w:t xml:space="preserve">  </w:t>
      </w:r>
      <w:r w:rsidR="00527557" w:rsidRPr="00786D40">
        <w:rPr>
          <w:rFonts w:asciiTheme="minorHAnsi" w:hAnsiTheme="minorHAnsi" w:cstheme="minorHAnsi"/>
        </w:rPr>
        <w:tab/>
      </w:r>
      <w:r w:rsidR="00E6263D" w:rsidRPr="009A22A0">
        <w:rPr>
          <w:rFonts w:asciiTheme="minorHAnsi" w:hAnsiTheme="minorHAnsi" w:cstheme="minorHAnsi"/>
          <w:sz w:val="24"/>
          <w:szCs w:val="24"/>
        </w:rPr>
        <w:t xml:space="preserve">Designación de </w:t>
      </w:r>
      <w:r w:rsidR="008764A1" w:rsidRPr="009A22A0">
        <w:rPr>
          <w:rFonts w:asciiTheme="minorHAnsi" w:hAnsiTheme="minorHAnsi" w:cstheme="minorHAnsi"/>
          <w:sz w:val="24"/>
          <w:szCs w:val="24"/>
        </w:rPr>
        <w:t>A</w:t>
      </w:r>
      <w:r w:rsidR="00E6263D" w:rsidRPr="009A22A0">
        <w:rPr>
          <w:rFonts w:asciiTheme="minorHAnsi" w:hAnsiTheme="minorHAnsi" w:cstheme="minorHAnsi"/>
          <w:sz w:val="24"/>
          <w:szCs w:val="24"/>
        </w:rPr>
        <w:t xml:space="preserve">dministrador de </w:t>
      </w:r>
      <w:r w:rsidR="008764A1" w:rsidRPr="009A22A0">
        <w:rPr>
          <w:rFonts w:asciiTheme="minorHAnsi" w:hAnsiTheme="minorHAnsi" w:cstheme="minorHAnsi"/>
          <w:sz w:val="24"/>
          <w:szCs w:val="24"/>
        </w:rPr>
        <w:t>Contrato</w:t>
      </w:r>
    </w:p>
    <w:p w14:paraId="1FDEE9C2" w14:textId="77777777" w:rsidR="00527557" w:rsidRPr="001B7C64" w:rsidRDefault="00527557" w:rsidP="00527557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68CB42A7" w14:textId="77777777" w:rsidR="00FC5917" w:rsidRPr="001B7C64" w:rsidRDefault="00FC5917" w:rsidP="00E6263D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4CCA96EB" w14:textId="7B3385D7" w:rsidR="00E6263D" w:rsidRPr="00340835" w:rsidRDefault="00D20A74" w:rsidP="00340835">
      <w:p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Por medio del presente le comunico que con fecha ………………</w:t>
      </w:r>
      <w:proofErr w:type="gramStart"/>
      <w:r w:rsidRPr="0034083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40835">
        <w:rPr>
          <w:rFonts w:asciiTheme="minorHAnsi" w:hAnsiTheme="minorHAnsi" w:cstheme="minorHAnsi"/>
          <w:sz w:val="24"/>
          <w:szCs w:val="24"/>
        </w:rPr>
        <w:t xml:space="preserve">, el Servicio Ecuatoriano de Capacitación </w:t>
      </w:r>
      <w:r w:rsidR="008764A1" w:rsidRPr="00340835">
        <w:rPr>
          <w:rFonts w:asciiTheme="minorHAnsi" w:hAnsiTheme="minorHAnsi" w:cstheme="minorHAnsi"/>
          <w:sz w:val="24"/>
          <w:szCs w:val="24"/>
        </w:rPr>
        <w:t>P</w:t>
      </w:r>
      <w:r w:rsidRPr="00340835">
        <w:rPr>
          <w:rFonts w:asciiTheme="minorHAnsi" w:hAnsiTheme="minorHAnsi" w:cstheme="minorHAnsi"/>
          <w:sz w:val="24"/>
          <w:szCs w:val="24"/>
        </w:rPr>
        <w:t>rofesional SECAP, suscribió con ……………………….., el Contrato No……………………………, cuyo objeto es …………………………………………………….</w:t>
      </w:r>
      <w:r w:rsidR="008764A1" w:rsidRPr="00340835">
        <w:rPr>
          <w:rFonts w:asciiTheme="minorHAnsi" w:hAnsiTheme="minorHAnsi" w:cstheme="minorHAnsi"/>
          <w:sz w:val="24"/>
          <w:szCs w:val="24"/>
        </w:rPr>
        <w:t>.</w:t>
      </w:r>
      <w:r w:rsidRPr="00340835">
        <w:rPr>
          <w:rFonts w:asciiTheme="minorHAnsi" w:hAnsiTheme="minorHAnsi" w:cstheme="minorHAnsi"/>
          <w:sz w:val="24"/>
          <w:szCs w:val="24"/>
        </w:rPr>
        <w:t>En</w:t>
      </w:r>
      <w:r w:rsidR="00340835">
        <w:rPr>
          <w:rFonts w:asciiTheme="minorHAnsi" w:hAnsiTheme="minorHAnsi" w:cstheme="minorHAnsi"/>
          <w:sz w:val="24"/>
          <w:szCs w:val="24"/>
        </w:rPr>
        <w:t xml:space="preserve"> </w:t>
      </w:r>
      <w:r w:rsidRPr="00340835">
        <w:rPr>
          <w:rFonts w:asciiTheme="minorHAnsi" w:hAnsiTheme="minorHAnsi" w:cstheme="minorHAnsi"/>
          <w:sz w:val="24"/>
          <w:szCs w:val="24"/>
        </w:rPr>
        <w:t>la cláusula……………</w:t>
      </w:r>
      <w:r w:rsidR="008764A1" w:rsidRPr="00340835">
        <w:rPr>
          <w:rFonts w:asciiTheme="minorHAnsi" w:hAnsiTheme="minorHAnsi" w:cstheme="minorHAnsi"/>
          <w:sz w:val="24"/>
          <w:szCs w:val="24"/>
        </w:rPr>
        <w:t>…………</w:t>
      </w:r>
      <w:r w:rsidRPr="00340835">
        <w:rPr>
          <w:rFonts w:asciiTheme="minorHAnsi" w:hAnsiTheme="minorHAnsi" w:cstheme="minorHAnsi"/>
          <w:sz w:val="24"/>
          <w:szCs w:val="24"/>
        </w:rPr>
        <w:t>denominada “Administra</w:t>
      </w:r>
      <w:r w:rsidR="008764A1" w:rsidRPr="00340835">
        <w:rPr>
          <w:rFonts w:asciiTheme="minorHAnsi" w:hAnsiTheme="minorHAnsi" w:cstheme="minorHAnsi"/>
          <w:sz w:val="24"/>
          <w:szCs w:val="24"/>
        </w:rPr>
        <w:t>ción</w:t>
      </w:r>
      <w:r w:rsidRPr="00340835">
        <w:rPr>
          <w:rFonts w:asciiTheme="minorHAnsi" w:hAnsiTheme="minorHAnsi" w:cstheme="minorHAnsi"/>
          <w:sz w:val="24"/>
          <w:szCs w:val="24"/>
        </w:rPr>
        <w:t xml:space="preserve"> de Contrat</w:t>
      </w:r>
      <w:r w:rsidR="001B7C64" w:rsidRPr="00340835">
        <w:rPr>
          <w:rFonts w:asciiTheme="minorHAnsi" w:hAnsiTheme="minorHAnsi" w:cstheme="minorHAnsi"/>
          <w:sz w:val="24"/>
          <w:szCs w:val="24"/>
        </w:rPr>
        <w:t>o</w:t>
      </w:r>
      <w:r w:rsidRPr="00340835">
        <w:rPr>
          <w:rFonts w:asciiTheme="minorHAnsi" w:hAnsiTheme="minorHAnsi" w:cstheme="minorHAnsi"/>
          <w:sz w:val="24"/>
          <w:szCs w:val="24"/>
        </w:rPr>
        <w:t>”</w:t>
      </w:r>
      <w:r w:rsidR="00032F26" w:rsidRPr="00340835">
        <w:rPr>
          <w:rFonts w:asciiTheme="minorHAnsi" w:hAnsiTheme="minorHAnsi" w:cstheme="minorHAnsi"/>
          <w:sz w:val="24"/>
          <w:szCs w:val="24"/>
        </w:rPr>
        <w:t xml:space="preserve">, se </w:t>
      </w:r>
      <w:r w:rsidR="008764A1" w:rsidRPr="00340835">
        <w:rPr>
          <w:rFonts w:asciiTheme="minorHAnsi" w:hAnsiTheme="minorHAnsi" w:cstheme="minorHAnsi"/>
          <w:sz w:val="24"/>
          <w:szCs w:val="24"/>
        </w:rPr>
        <w:t>le designó y atribuyó las funciones de Administrador.</w:t>
      </w:r>
    </w:p>
    <w:p w14:paraId="3BAF5FAE" w14:textId="51F658E5" w:rsidR="00032F26" w:rsidRPr="00340835" w:rsidRDefault="00032F26" w:rsidP="00340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62FE06" w14:textId="2D165481" w:rsidR="001B7C64" w:rsidRPr="00340835" w:rsidRDefault="00032F26" w:rsidP="00340835">
      <w:p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 xml:space="preserve">En este contexto, y al amparo de lo dispuesto en la Resolución Nro. SECAP-SECAP-2022-0002-R de 11 de enero de 2022, mediante el cual el </w:t>
      </w:r>
      <w:proofErr w:type="gramStart"/>
      <w:r w:rsidRPr="00340835">
        <w:rPr>
          <w:rFonts w:asciiTheme="minorHAnsi" w:hAnsiTheme="minorHAnsi" w:cstheme="minorHAnsi"/>
          <w:sz w:val="24"/>
          <w:szCs w:val="24"/>
        </w:rPr>
        <w:t>Director</w:t>
      </w:r>
      <w:r w:rsidR="00340835">
        <w:rPr>
          <w:rFonts w:asciiTheme="minorHAnsi" w:hAnsiTheme="minorHAnsi" w:cstheme="minorHAnsi"/>
          <w:sz w:val="24"/>
          <w:szCs w:val="24"/>
        </w:rPr>
        <w:t xml:space="preserve"> </w:t>
      </w:r>
      <w:r w:rsidRPr="00340835">
        <w:rPr>
          <w:rFonts w:asciiTheme="minorHAnsi" w:hAnsiTheme="minorHAnsi" w:cstheme="minorHAnsi"/>
          <w:sz w:val="24"/>
          <w:szCs w:val="24"/>
        </w:rPr>
        <w:t>Ejecutivo</w:t>
      </w:r>
      <w:proofErr w:type="gramEnd"/>
      <w:r w:rsidRPr="00340835">
        <w:rPr>
          <w:rFonts w:asciiTheme="minorHAnsi" w:hAnsiTheme="minorHAnsi" w:cstheme="minorHAnsi"/>
          <w:sz w:val="24"/>
          <w:szCs w:val="24"/>
        </w:rPr>
        <w:t xml:space="preserve"> del Servicio Ecuatoriano de Capacitación Profesional, </w:t>
      </w:r>
      <w:r w:rsidR="001B7C64" w:rsidRPr="00340835">
        <w:rPr>
          <w:rFonts w:asciiTheme="minorHAnsi" w:hAnsiTheme="minorHAnsi" w:cstheme="minorHAnsi"/>
          <w:sz w:val="24"/>
          <w:szCs w:val="24"/>
        </w:rPr>
        <w:t>resolvió delegar:</w:t>
      </w:r>
    </w:p>
    <w:p w14:paraId="18B9FDBD" w14:textId="77777777" w:rsidR="001B7C64" w:rsidRPr="00340835" w:rsidRDefault="001B7C64" w:rsidP="00340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21C532" w14:textId="74D52278" w:rsidR="00032F26" w:rsidRPr="00340835" w:rsidRDefault="001B7C64" w:rsidP="0034083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40835">
        <w:rPr>
          <w:rFonts w:asciiTheme="minorHAnsi" w:hAnsiTheme="minorHAnsi" w:cstheme="minorHAnsi"/>
          <w:i/>
          <w:iCs/>
          <w:sz w:val="24"/>
          <w:szCs w:val="24"/>
        </w:rPr>
        <w:t xml:space="preserve">“(…) </w:t>
      </w:r>
      <w:r w:rsidRPr="00340835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Artículo 1: Coordinador General Administrativo Financiero. -</w:t>
      </w:r>
      <w:r w:rsidRPr="00340835">
        <w:rPr>
          <w:rFonts w:asciiTheme="minorHAnsi" w:hAnsiTheme="minorHAnsi" w:cstheme="minorHAnsi"/>
          <w:i/>
          <w:iCs/>
          <w:sz w:val="24"/>
          <w:szCs w:val="24"/>
        </w:rPr>
        <w:t xml:space="preserve"> Se delega al Coordinador General Administrativo Financiero las siguientes atribuciones y facultades: (…)</w:t>
      </w:r>
    </w:p>
    <w:p w14:paraId="623AEAC6" w14:textId="77777777" w:rsidR="001B7C64" w:rsidRPr="00340835" w:rsidRDefault="001B7C64" w:rsidP="0034083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2B1DB12" w14:textId="094D87FF" w:rsidR="00D20A74" w:rsidRPr="00340835" w:rsidRDefault="001B7C64" w:rsidP="0034083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40835">
        <w:rPr>
          <w:rFonts w:asciiTheme="minorHAnsi" w:hAnsiTheme="minorHAnsi" w:cstheme="minorHAnsi"/>
          <w:b/>
          <w:bCs/>
          <w:i/>
          <w:iCs/>
          <w:sz w:val="24"/>
          <w:szCs w:val="24"/>
        </w:rPr>
        <w:t>1.3. En el área de Contratación Pública:</w:t>
      </w:r>
      <w:r w:rsidRPr="00340835">
        <w:rPr>
          <w:rFonts w:asciiTheme="minorHAnsi" w:hAnsiTheme="minorHAnsi" w:cstheme="minorHAnsi"/>
          <w:i/>
          <w:iCs/>
          <w:sz w:val="24"/>
          <w:szCs w:val="24"/>
        </w:rPr>
        <w:t xml:space="preserve"> (…)</w:t>
      </w:r>
    </w:p>
    <w:p w14:paraId="7E6701D9" w14:textId="77777777" w:rsidR="001B7C64" w:rsidRPr="00340835" w:rsidRDefault="001B7C64" w:rsidP="0034083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1A0B397" w14:textId="2F98514D" w:rsidR="001B7C64" w:rsidRPr="00340835" w:rsidRDefault="001B7C64" w:rsidP="0034083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40835">
        <w:rPr>
          <w:rFonts w:asciiTheme="minorHAnsi" w:hAnsiTheme="minorHAnsi" w:cstheme="minorHAnsi"/>
          <w:i/>
          <w:iCs/>
          <w:sz w:val="24"/>
          <w:szCs w:val="24"/>
        </w:rPr>
        <w:t xml:space="preserve">5. Designar a los administradores y/o fiscalizadores de ser el caso, en los contratos suscritos al amparo de la Ley Orgánica de Contratación Pública, Reglamento General de aplicación, Resoluciones del SERCOP y demás normativa relacionada, en aquellos procedimientos que no hayan sido delegados al </w:t>
      </w:r>
      <w:proofErr w:type="gramStart"/>
      <w:r w:rsidRPr="00340835">
        <w:rPr>
          <w:rFonts w:asciiTheme="minorHAnsi" w:hAnsiTheme="minorHAnsi" w:cstheme="minorHAnsi"/>
          <w:i/>
          <w:iCs/>
          <w:sz w:val="24"/>
          <w:szCs w:val="24"/>
        </w:rPr>
        <w:t>Director</w:t>
      </w:r>
      <w:proofErr w:type="gramEnd"/>
      <w:r w:rsidRPr="00340835">
        <w:rPr>
          <w:rFonts w:asciiTheme="minorHAnsi" w:hAnsiTheme="minorHAnsi" w:cstheme="minorHAnsi"/>
          <w:i/>
          <w:iCs/>
          <w:sz w:val="24"/>
          <w:szCs w:val="24"/>
        </w:rPr>
        <w:t xml:space="preserve"> Administrativo (…)”.</w:t>
      </w:r>
    </w:p>
    <w:p w14:paraId="569422DC" w14:textId="77777777" w:rsidR="00D20A74" w:rsidRPr="00340835" w:rsidRDefault="00D20A74" w:rsidP="0034083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9AA1B76" w14:textId="36A4B911" w:rsidR="003B6840" w:rsidRPr="00340835" w:rsidRDefault="001B7C64" w:rsidP="00340835">
      <w:p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Con los antecedentes expuestos</w:t>
      </w:r>
      <w:r w:rsidR="006151E8" w:rsidRPr="00340835">
        <w:rPr>
          <w:rFonts w:asciiTheme="minorHAnsi" w:hAnsiTheme="minorHAnsi" w:cstheme="minorHAnsi"/>
          <w:sz w:val="24"/>
          <w:szCs w:val="24"/>
        </w:rPr>
        <w:t>, me permito</w:t>
      </w:r>
      <w:r w:rsidR="008764A1" w:rsidRPr="00340835">
        <w:rPr>
          <w:rFonts w:asciiTheme="minorHAnsi" w:hAnsiTheme="minorHAnsi" w:cstheme="minorHAnsi"/>
          <w:sz w:val="24"/>
          <w:szCs w:val="24"/>
        </w:rPr>
        <w:t xml:space="preserve"> formalizar su designación</w:t>
      </w:r>
      <w:r w:rsidR="00AA6D60">
        <w:rPr>
          <w:rFonts w:asciiTheme="minorHAnsi" w:hAnsiTheme="minorHAnsi" w:cstheme="minorHAnsi"/>
          <w:sz w:val="24"/>
          <w:szCs w:val="24"/>
        </w:rPr>
        <w:t xml:space="preserve"> </w:t>
      </w:r>
      <w:r w:rsidR="006151E8" w:rsidRPr="00340835">
        <w:rPr>
          <w:rFonts w:asciiTheme="minorHAnsi" w:hAnsiTheme="minorHAnsi" w:cstheme="minorHAnsi"/>
          <w:sz w:val="24"/>
          <w:szCs w:val="24"/>
        </w:rPr>
        <w:t xml:space="preserve">como </w:t>
      </w:r>
      <w:r w:rsidRPr="00340835">
        <w:rPr>
          <w:rFonts w:asciiTheme="minorHAnsi" w:hAnsiTheme="minorHAnsi" w:cstheme="minorHAnsi"/>
          <w:sz w:val="24"/>
          <w:szCs w:val="24"/>
        </w:rPr>
        <w:t>A</w:t>
      </w:r>
      <w:r w:rsidR="006151E8" w:rsidRPr="00340835">
        <w:rPr>
          <w:rFonts w:asciiTheme="minorHAnsi" w:hAnsiTheme="minorHAnsi" w:cstheme="minorHAnsi"/>
          <w:sz w:val="24"/>
          <w:szCs w:val="24"/>
        </w:rPr>
        <w:t>dministrador de</w:t>
      </w:r>
      <w:r w:rsidRPr="00340835">
        <w:rPr>
          <w:rFonts w:asciiTheme="minorHAnsi" w:hAnsiTheme="minorHAnsi" w:cstheme="minorHAnsi"/>
          <w:sz w:val="24"/>
          <w:szCs w:val="24"/>
        </w:rPr>
        <w:t>l Contrato No ……………………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; </w:t>
      </w:r>
      <w:r w:rsidRPr="00340835">
        <w:rPr>
          <w:rFonts w:asciiTheme="minorHAnsi" w:hAnsiTheme="minorHAnsi" w:cstheme="minorHAnsi"/>
          <w:sz w:val="24"/>
          <w:szCs w:val="24"/>
        </w:rPr>
        <w:t>razón por la cual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, </w:t>
      </w:r>
      <w:r w:rsidRPr="00340835">
        <w:rPr>
          <w:rFonts w:asciiTheme="minorHAnsi" w:hAnsiTheme="minorHAnsi" w:cstheme="minorHAnsi"/>
          <w:sz w:val="24"/>
          <w:szCs w:val="24"/>
        </w:rPr>
        <w:t>en ejercicio de sus funciones</w:t>
      </w:r>
      <w:r w:rsidR="00340835">
        <w:rPr>
          <w:rFonts w:asciiTheme="minorHAnsi" w:hAnsiTheme="minorHAnsi" w:cstheme="minorHAnsi"/>
          <w:sz w:val="24"/>
          <w:szCs w:val="24"/>
        </w:rPr>
        <w:t xml:space="preserve"> 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establecidas en la Ley Orgánica del Sistema Nacional de Contratación Pública, su Reglamento General, Codificación y Actualización de Resoluciones emitidas por el SERCOP, </w:t>
      </w:r>
      <w:r w:rsidR="00340835" w:rsidRPr="00340835">
        <w:rPr>
          <w:rFonts w:asciiTheme="minorHAnsi" w:hAnsiTheme="minorHAnsi" w:cstheme="minorHAnsi"/>
          <w:sz w:val="24"/>
          <w:szCs w:val="24"/>
        </w:rPr>
        <w:t xml:space="preserve">normativa institucional y 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cláusulas contractuales, </w:t>
      </w:r>
      <w:r w:rsidRPr="00340835">
        <w:rPr>
          <w:rFonts w:asciiTheme="minorHAnsi" w:hAnsiTheme="minorHAnsi" w:cstheme="minorHAnsi"/>
          <w:sz w:val="24"/>
          <w:szCs w:val="24"/>
        </w:rPr>
        <w:t>deberá</w:t>
      </w:r>
      <w:r w:rsidR="003B6840" w:rsidRPr="00340835">
        <w:rPr>
          <w:rFonts w:asciiTheme="minorHAnsi" w:hAnsiTheme="minorHAnsi" w:cstheme="minorHAnsi"/>
          <w:sz w:val="24"/>
          <w:szCs w:val="24"/>
        </w:rPr>
        <w:t>:</w:t>
      </w:r>
    </w:p>
    <w:p w14:paraId="6059845D" w14:textId="6537D201" w:rsidR="003B6840" w:rsidRPr="00340835" w:rsidRDefault="003B6840" w:rsidP="00340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FDEB9E" w14:textId="77777777" w:rsidR="003B6840" w:rsidRPr="00340835" w:rsidRDefault="003B6840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Coordinar todas las acciones necesarias para garantizar la debida ejecución del contrato;</w:t>
      </w:r>
    </w:p>
    <w:p w14:paraId="25A5482C" w14:textId="77777777" w:rsidR="003B6840" w:rsidRPr="00340835" w:rsidRDefault="003B6840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Cumplir y hacer cumplir todas las obligaciones derivadas del contrato y los documentos que lo componen;</w:t>
      </w:r>
    </w:p>
    <w:p w14:paraId="3271DD03" w14:textId="77777777" w:rsidR="003B6840" w:rsidRPr="00340835" w:rsidRDefault="003B6840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Adoptar las acciones para evitar retrasos injustificados en la ejecución del contrato;</w:t>
      </w:r>
    </w:p>
    <w:p w14:paraId="2980519F" w14:textId="326781CB" w:rsidR="003B6840" w:rsidRPr="00340835" w:rsidRDefault="003B6840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Imponer las multas establecidas en el contrato, para lo cual se deberá respetar el debido proceso;</w:t>
      </w:r>
    </w:p>
    <w:p w14:paraId="47EB1FBD" w14:textId="2F07EC7F" w:rsidR="003B6840" w:rsidRPr="00340835" w:rsidRDefault="003B6840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Administrar las garantías correspondientes que se mantendrán vigentes durante todo el plazo de vigencia del contrato, esta obligación podrá ser coordinada con el tesorero de la entidad contratante o quien haga sus veces, a quien corresponde el control y custodia de las garantías.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82B52" w:rsidRPr="00340835">
        <w:rPr>
          <w:rFonts w:asciiTheme="minorHAnsi" w:hAnsiTheme="minorHAnsi" w:cstheme="minorHAnsi"/>
          <w:sz w:val="24"/>
          <w:szCs w:val="24"/>
        </w:rPr>
        <w:t>La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="00B82B52" w:rsidRPr="00340835">
        <w:rPr>
          <w:rFonts w:asciiTheme="minorHAnsi" w:hAnsiTheme="minorHAnsi" w:cstheme="minorHAnsi"/>
          <w:sz w:val="24"/>
          <w:szCs w:val="24"/>
        </w:rPr>
        <w:t>responsabilidad por la gestión de las garantías será solidaria entre el administrador del contrato y el tesorero;</w:t>
      </w:r>
      <w:proofErr w:type="gramEnd"/>
    </w:p>
    <w:p w14:paraId="036E2201" w14:textId="77777777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Reportar a la máxima autoridad de la entidad contratante, cualquier aspecto operativo, técnico, económico y de otra naturaleza que pudieren afectar al cumplimiento del contrato;</w:t>
      </w:r>
    </w:p>
    <w:p w14:paraId="70744058" w14:textId="6A19DB37" w:rsidR="00B82B52" w:rsidRPr="00340835" w:rsidRDefault="00D60B35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Coordinar con las direcciones institucionales y con los profesionales de la entidad contratante, que, por su competencia, conocimientos y perfil, ¡sea indispensable su intervención para garantizar la debida ejecución del contrato;</w:t>
      </w:r>
    </w:p>
    <w:p w14:paraId="0B6A7ADF" w14:textId="77777777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40835">
        <w:rPr>
          <w:rFonts w:asciiTheme="minorHAnsi" w:hAnsiTheme="minorHAnsi" w:cstheme="minorHAnsi"/>
          <w:sz w:val="24"/>
          <w:szCs w:val="24"/>
        </w:rPr>
        <w:t>Notificar la disponibilidad del anticipo cuando sea contemplado en el contrato como forma de pago coordinando con el área financiera de la entidad contratante;</w:t>
      </w:r>
      <w:proofErr w:type="gramEnd"/>
    </w:p>
    <w:p w14:paraId="23B44C0C" w14:textId="3FA11085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Verificar que</w:t>
      </w:r>
      <w:r w:rsidR="00333C1E"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="00D60B35" w:rsidRPr="00340835">
        <w:rPr>
          <w:rFonts w:asciiTheme="minorHAnsi" w:hAnsiTheme="minorHAnsi" w:cstheme="minorHAnsi"/>
          <w:sz w:val="24"/>
          <w:szCs w:val="24"/>
        </w:rPr>
        <w:t>los movimientos de la cuenta bancaria del contratista correspondan estrictamente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Pr="00340835">
        <w:rPr>
          <w:rFonts w:asciiTheme="minorHAnsi" w:hAnsiTheme="minorHAnsi" w:cstheme="minorHAnsi"/>
          <w:sz w:val="24"/>
          <w:szCs w:val="24"/>
        </w:rPr>
        <w:t>al devengamiento del anticipo y a lo correspondiente en la ejecución contractual;</w:t>
      </w:r>
    </w:p>
    <w:p w14:paraId="2DCD8370" w14:textId="77777777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Proporcionar al contratista las instrucciones necesarias para garantizar el cumplimiento del contrato sobre la base de las especificaciones técnicas o términos de referencia y en las condiciones establecidas en los pliegos del proceso;</w:t>
      </w:r>
    </w:p>
    <w:p w14:paraId="43F4411C" w14:textId="77777777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Requerir motivadamente al contratista, la sustitución de cualquier integrante de su personal cuando lo considere incompetente o negligente en su oficio, presente una conducta incompatible con sus obligaciones, se negare a cumplir las estipulaciones</w:t>
      </w:r>
      <w:r w:rsidRPr="00340835">
        <w:rPr>
          <w:rFonts w:asciiTheme="minorHAnsi" w:hAnsiTheme="minorHAnsi" w:cstheme="minorHAnsi"/>
          <w:sz w:val="24"/>
          <w:szCs w:val="24"/>
        </w:rPr>
        <w:br/>
        <w:t>del contrato y los documentos anexos. El personal con el que se sustituya deberá acreditar la misma o mejor capacidad, experiencia y demás exigencias establecidas en los pliegos;</w:t>
      </w:r>
    </w:p>
    <w:p w14:paraId="3280BDEE" w14:textId="11DC1A93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 xml:space="preserve">Autorizar o negar el cambio del personal asignado a la ejecución </w:t>
      </w:r>
    </w:p>
    <w:p w14:paraId="550B5239" w14:textId="77777777" w:rsidR="00B82B52" w:rsidRPr="00340835" w:rsidRDefault="00B82B52" w:rsidP="00340835">
      <w:pPr>
        <w:pStyle w:val="Prrafodelista"/>
        <w:ind w:left="750"/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 xml:space="preserve">del contrato, verificando que el personal que el contratista pretende sustituir acredite la misma o mejor capacidad, experiencia y demás exigencias </w:t>
      </w:r>
      <w:r w:rsidRPr="00340835">
        <w:rPr>
          <w:rFonts w:asciiTheme="minorHAnsi" w:hAnsiTheme="minorHAnsi" w:cstheme="minorHAnsi"/>
          <w:sz w:val="24"/>
          <w:szCs w:val="24"/>
        </w:rPr>
        <w:lastRenderedPageBreak/>
        <w:t>establecidas en los pliegos, desarrollando adecuadamente las funciones encomendadas;</w:t>
      </w:r>
    </w:p>
    <w:p w14:paraId="296D061B" w14:textId="3D6A5F71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Verificar de acuerdo con la naturaleza del objeto de contratación, que el contratista disponga de todos los permisos y autorizaciones para el ejercicio de su actividad, en cumplimiento de la legislación ambiental, seguridad industrial y salud ocupacional, legislación laboral, y aquellos términos o condiciones adicionales que se hayan establecidos en el contrato;</w:t>
      </w:r>
    </w:p>
    <w:p w14:paraId="2BD0910B" w14:textId="77777777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Reportar a las autoridades competentes, cuando tenga conocimiento que el contratista se encuentra incumpliendo sus obligaciones laborales y patronales conforme a la ley;</w:t>
      </w:r>
    </w:p>
    <w:p w14:paraId="0AB897B3" w14:textId="77777777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Verificar permanentemente y en los casos aplicables, el cumplimiento de Valor de Agregado Ecuatoriano, desagregación y transferencia tecnológica, así como cualquier otra figura legalmente exigible y que se encuentre prevista en el contrato o que por la naturaleza del objeto y el procedimiento de contratación sean imputables al contratista;</w:t>
      </w:r>
    </w:p>
    <w:p w14:paraId="0978D5AC" w14:textId="1F797273" w:rsidR="00B82B52" w:rsidRPr="00340835" w:rsidRDefault="00D60B35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40835">
        <w:rPr>
          <w:rFonts w:asciiTheme="minorHAnsi" w:hAnsiTheme="minorHAnsi" w:cstheme="minorHAnsi"/>
          <w:sz w:val="24"/>
          <w:szCs w:val="24"/>
        </w:rPr>
        <w:t>Elaborar e intervenir en las actas de entrega recepción a las que hace referencia el artículo 81 de la Ley Orgánica del Sistema Nacional de Contratación Pública;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82B52" w:rsidRPr="00340835">
        <w:rPr>
          <w:rFonts w:asciiTheme="minorHAnsi" w:hAnsiTheme="minorHAnsi" w:cstheme="minorHAnsi"/>
          <w:sz w:val="24"/>
          <w:szCs w:val="24"/>
        </w:rPr>
        <w:t>así como, coordinar con el contratista y el técnico no interviniente durante la ejecución del contrato, la recepción del mismo;</w:t>
      </w:r>
    </w:p>
    <w:p w14:paraId="2EAB9825" w14:textId="5FFACEFB" w:rsidR="00B82B52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 xml:space="preserve">Publicar en el Portal COMPRASPÚBLICAS durante la fase contractual toda la información relevante, de conformidad con los manuales de usuario o directrices que emita el Servicio Nacional de Contratación Pública. </w:t>
      </w:r>
      <w:proofErr w:type="gramStart"/>
      <w:r w:rsidR="00D60B35" w:rsidRPr="00340835">
        <w:rPr>
          <w:rFonts w:asciiTheme="minorHAnsi" w:hAnsiTheme="minorHAnsi" w:cstheme="minorHAnsi"/>
          <w:sz w:val="24"/>
          <w:szCs w:val="24"/>
        </w:rPr>
        <w:t>Para dicho efecto, el usuario creador del proceso deberá habilitar el usuario para el administrador del contrato;</w:t>
      </w:r>
      <w:proofErr w:type="gramEnd"/>
    </w:p>
    <w:p w14:paraId="2CC49373" w14:textId="77777777" w:rsidR="00333C1E" w:rsidRPr="00340835" w:rsidRDefault="00B82B52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Preparar y organizar el expediente de toda la gestión de administración del</w:t>
      </w:r>
      <w:r w:rsidR="00333C1E"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Pr="00340835">
        <w:rPr>
          <w:rFonts w:asciiTheme="minorHAnsi" w:hAnsiTheme="minorHAnsi" w:cstheme="minorHAnsi"/>
          <w:sz w:val="24"/>
          <w:szCs w:val="24"/>
        </w:rPr>
        <w:t>contrato, dejando evidencia documental a efectos de las auditorias ulteriores que</w:t>
      </w:r>
      <w:r w:rsidR="00333C1E"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Pr="00340835">
        <w:rPr>
          <w:rFonts w:asciiTheme="minorHAnsi" w:hAnsiTheme="minorHAnsi" w:cstheme="minorHAnsi"/>
          <w:sz w:val="24"/>
          <w:szCs w:val="24"/>
        </w:rPr>
        <w:t>los órganos de control del Estado realicen</w:t>
      </w:r>
      <w:r w:rsidR="00333C1E" w:rsidRPr="00340835">
        <w:rPr>
          <w:rFonts w:asciiTheme="minorHAnsi" w:hAnsiTheme="minorHAnsi" w:cstheme="minorHAnsi"/>
          <w:sz w:val="24"/>
          <w:szCs w:val="24"/>
        </w:rPr>
        <w:t>;</w:t>
      </w:r>
    </w:p>
    <w:p w14:paraId="34DC49CB" w14:textId="6C300D41" w:rsidR="00B82B52" w:rsidRPr="00340835" w:rsidRDefault="00333C1E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I</w:t>
      </w:r>
      <w:r w:rsidR="00B82B52" w:rsidRPr="00340835">
        <w:rPr>
          <w:rFonts w:asciiTheme="minorHAnsi" w:hAnsiTheme="minorHAnsi" w:cstheme="minorHAnsi"/>
          <w:sz w:val="24"/>
          <w:szCs w:val="24"/>
        </w:rPr>
        <w:t>nformar a la máxima autoridad de la entidad contratante, la modificación de las</w:t>
      </w:r>
      <w:r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="00B82B52" w:rsidRPr="00340835">
        <w:rPr>
          <w:rFonts w:asciiTheme="minorHAnsi" w:hAnsiTheme="minorHAnsi" w:cstheme="minorHAnsi"/>
          <w:sz w:val="24"/>
          <w:szCs w:val="24"/>
        </w:rPr>
        <w:t>características técnicas de los productos a ser entregados en una orden de compra</w:t>
      </w:r>
      <w:r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="00B82B52" w:rsidRPr="00340835">
        <w:rPr>
          <w:rFonts w:asciiTheme="minorHAnsi" w:hAnsiTheme="minorHAnsi" w:cstheme="minorHAnsi"/>
          <w:sz w:val="24"/>
          <w:szCs w:val="24"/>
        </w:rPr>
        <w:t>formalizada;</w:t>
      </w:r>
    </w:p>
    <w:p w14:paraId="0A7977CB" w14:textId="14B7E768" w:rsidR="00333C1E" w:rsidRPr="00340835" w:rsidRDefault="00333C1E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Solicitar a los contratistas y servidores que elaboraron los estudios, que en el término máximo de quince (15) días, desde la notificación, informen sobre la existencia de justificación para suscribir contratos complementarios, órdenes de trabajo y diferencias en cantidades de obra que superen el quince por ciento (15%) del valor del contrato principal; y,</w:t>
      </w:r>
    </w:p>
    <w:p w14:paraId="39468B4D" w14:textId="77777777" w:rsidR="00211976" w:rsidRPr="00340835" w:rsidRDefault="00333C1E" w:rsidP="0034083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Cualquier otra que de acuerdo con la naturaleza del objeto de contratación sea</w:t>
      </w:r>
      <w:r w:rsidR="00211976" w:rsidRPr="00340835">
        <w:rPr>
          <w:rFonts w:asciiTheme="minorHAnsi" w:hAnsiTheme="minorHAnsi" w:cstheme="minorHAnsi"/>
          <w:sz w:val="24"/>
          <w:szCs w:val="24"/>
        </w:rPr>
        <w:t xml:space="preserve"> </w:t>
      </w:r>
      <w:r w:rsidRPr="00340835">
        <w:rPr>
          <w:rFonts w:asciiTheme="minorHAnsi" w:hAnsiTheme="minorHAnsi" w:cstheme="minorHAnsi"/>
          <w:sz w:val="24"/>
          <w:szCs w:val="24"/>
        </w:rPr>
        <w:t xml:space="preserve">indispensable para garantizar su debida ejecución. </w:t>
      </w:r>
    </w:p>
    <w:p w14:paraId="7C6F39E1" w14:textId="77777777" w:rsidR="00211976" w:rsidRPr="00340835" w:rsidRDefault="00211976" w:rsidP="00340835">
      <w:pPr>
        <w:pStyle w:val="Prrafodelista"/>
        <w:ind w:left="750"/>
        <w:jc w:val="both"/>
        <w:rPr>
          <w:rFonts w:asciiTheme="minorHAnsi" w:hAnsiTheme="minorHAnsi" w:cstheme="minorHAnsi"/>
          <w:sz w:val="24"/>
          <w:szCs w:val="24"/>
        </w:rPr>
      </w:pPr>
    </w:p>
    <w:p w14:paraId="709F18AE" w14:textId="2991402B" w:rsidR="003B6840" w:rsidRPr="00340835" w:rsidRDefault="009A22A0" w:rsidP="0034083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adjunta al presente, el expediente completo del procedimiento de contratación llevado a cabo, en el cual se incluye el contrato administrativo, a fin de que vele por el cabal cumplimiento de las obligaciones derivadas del mismo.</w:t>
      </w:r>
    </w:p>
    <w:p w14:paraId="0FD4A784" w14:textId="77777777" w:rsidR="009A22A0" w:rsidRDefault="009A22A0" w:rsidP="00340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AED6B2" w14:textId="01575E98" w:rsidR="003B6840" w:rsidRPr="00340835" w:rsidRDefault="00340835" w:rsidP="00340835">
      <w:pPr>
        <w:jc w:val="both"/>
        <w:rPr>
          <w:rFonts w:asciiTheme="minorHAnsi" w:hAnsiTheme="minorHAnsi" w:cstheme="minorHAnsi"/>
          <w:sz w:val="24"/>
          <w:szCs w:val="24"/>
        </w:rPr>
      </w:pPr>
      <w:r w:rsidRPr="00340835">
        <w:rPr>
          <w:rFonts w:asciiTheme="minorHAnsi" w:hAnsiTheme="minorHAnsi" w:cstheme="minorHAnsi"/>
          <w:sz w:val="24"/>
          <w:szCs w:val="24"/>
        </w:rPr>
        <w:t>Particular que comunico para los fines pertinentes.</w:t>
      </w:r>
    </w:p>
    <w:p w14:paraId="389C9701" w14:textId="6A59D355" w:rsidR="003B6840" w:rsidRPr="00340835" w:rsidRDefault="003B6840" w:rsidP="003408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38B93D" w14:textId="77777777" w:rsidR="000B243B" w:rsidRPr="00786D40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  <w:r w:rsidRPr="00786D40">
        <w:rPr>
          <w:rFonts w:asciiTheme="minorHAnsi" w:hAnsiTheme="minorHAnsi" w:cstheme="minorHAnsi"/>
          <w:lang w:val="es-EC" w:eastAsia="es-EC"/>
        </w:rPr>
        <w:t>Atentamente,</w:t>
      </w:r>
    </w:p>
    <w:p w14:paraId="34274F8C" w14:textId="77777777" w:rsidR="000B243B" w:rsidRPr="00786D40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  <w:r w:rsidRPr="00786D40">
        <w:rPr>
          <w:rFonts w:asciiTheme="minorHAnsi" w:eastAsia="Calibri" w:hAnsiTheme="minorHAnsi" w:cstheme="minorHAnsi"/>
          <w:color w:val="000000"/>
          <w:lang w:val="es-EC" w:eastAsia="es-EC"/>
        </w:rPr>
        <w:tab/>
      </w:r>
    </w:p>
    <w:p w14:paraId="63238766" w14:textId="77777777" w:rsidR="000B243B" w:rsidRPr="00786D40" w:rsidRDefault="000B243B" w:rsidP="000B243B">
      <w:pPr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</w:p>
    <w:p w14:paraId="650E3037" w14:textId="77777777" w:rsidR="000B243B" w:rsidRPr="00786D40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val="es-EC" w:eastAsia="es-EC"/>
        </w:rPr>
      </w:pPr>
      <w:r w:rsidRPr="00786D40">
        <w:rPr>
          <w:rFonts w:asciiTheme="minorHAnsi" w:hAnsiTheme="minorHAnsi" w:cstheme="minorHAnsi"/>
          <w:sz w:val="22"/>
          <w:szCs w:val="22"/>
        </w:rPr>
        <w:t xml:space="preserve">(Nombre de </w:t>
      </w:r>
      <w:r w:rsidRPr="00786D40">
        <w:rPr>
          <w:rFonts w:asciiTheme="minorHAnsi" w:eastAsia="Calibri" w:hAnsiTheme="minorHAnsi" w:cstheme="minorHAnsi"/>
          <w:b/>
          <w:color w:val="000000"/>
          <w:lang w:val="es-EC" w:eastAsia="es-EC"/>
        </w:rPr>
        <w:t>DIRECTOR/A)</w:t>
      </w:r>
    </w:p>
    <w:p w14:paraId="6C5C97DA" w14:textId="77777777" w:rsidR="000B243B" w:rsidRPr="00786D40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86D40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proofErr w:type="spellStart"/>
      <w:r w:rsidRPr="00786D40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</w:p>
    <w:p w14:paraId="49F8FE18" w14:textId="77777777" w:rsidR="000B243B" w:rsidRPr="00786D40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sectPr w:rsidR="000B243B" w:rsidRPr="00786D40" w:rsidSect="00B65477">
      <w:headerReference w:type="even" r:id="rId10"/>
      <w:headerReference w:type="default" r:id="rId11"/>
      <w:headerReference w:type="first" r:id="rId12"/>
      <w:pgSz w:w="11906" w:h="16838" w:code="9"/>
      <w:pgMar w:top="2410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9EE2" w14:textId="77777777" w:rsidR="001808BE" w:rsidRDefault="001808BE" w:rsidP="00272EC9">
      <w:r>
        <w:separator/>
      </w:r>
    </w:p>
  </w:endnote>
  <w:endnote w:type="continuationSeparator" w:id="0">
    <w:p w14:paraId="7352E3FD" w14:textId="77777777" w:rsidR="001808BE" w:rsidRDefault="001808BE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B305" w14:textId="77777777" w:rsidR="001808BE" w:rsidRDefault="001808BE" w:rsidP="00272EC9">
      <w:r>
        <w:separator/>
      </w:r>
    </w:p>
  </w:footnote>
  <w:footnote w:type="continuationSeparator" w:id="0">
    <w:p w14:paraId="77CEC791" w14:textId="77777777" w:rsidR="001808BE" w:rsidRDefault="001808BE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FB71" w14:textId="77777777" w:rsidR="00BD6E6C" w:rsidRDefault="00000000">
    <w:pPr>
      <w:pStyle w:val="Encabezado"/>
    </w:pPr>
    <w:r>
      <w:rPr>
        <w:noProof/>
      </w:rPr>
      <w:pict w14:anchorId="217B1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1029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7AA" w14:textId="57090CFC" w:rsidR="00272EC9" w:rsidRPr="00650560" w:rsidRDefault="00E140D7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1440707" wp14:editId="693CEB9B">
          <wp:simplePos x="0" y="0"/>
          <wp:positionH relativeFrom="column">
            <wp:posOffset>-1055370</wp:posOffset>
          </wp:positionH>
          <wp:positionV relativeFrom="paragraph">
            <wp:posOffset>-410954</wp:posOffset>
          </wp:positionV>
          <wp:extent cx="7507506" cy="10624457"/>
          <wp:effectExtent l="0" t="0" r="0" b="571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506" cy="1062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C93F" w14:textId="77777777" w:rsidR="00BD6E6C" w:rsidRDefault="00000000">
    <w:pPr>
      <w:pStyle w:val="Encabezado"/>
    </w:pPr>
    <w:r>
      <w:rPr>
        <w:noProof/>
      </w:rPr>
      <w:pict w14:anchorId="76388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1028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1B"/>
    <w:multiLevelType w:val="hybridMultilevel"/>
    <w:tmpl w:val="5CD02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BEB"/>
    <w:multiLevelType w:val="hybridMultilevel"/>
    <w:tmpl w:val="6104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0219FE"/>
    <w:multiLevelType w:val="hybridMultilevel"/>
    <w:tmpl w:val="BB0425B8"/>
    <w:lvl w:ilvl="0" w:tplc="929CE3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518562">
    <w:abstractNumId w:val="1"/>
  </w:num>
  <w:num w:numId="2" w16cid:durableId="528566780">
    <w:abstractNumId w:val="4"/>
  </w:num>
  <w:num w:numId="3" w16cid:durableId="1817257005">
    <w:abstractNumId w:val="2"/>
  </w:num>
  <w:num w:numId="4" w16cid:durableId="884370038">
    <w:abstractNumId w:val="6"/>
  </w:num>
  <w:num w:numId="5" w16cid:durableId="1870945367">
    <w:abstractNumId w:val="3"/>
  </w:num>
  <w:num w:numId="6" w16cid:durableId="913666137">
    <w:abstractNumId w:val="0"/>
  </w:num>
  <w:num w:numId="7" w16cid:durableId="1461072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AA"/>
    <w:rsid w:val="00032F26"/>
    <w:rsid w:val="00061033"/>
    <w:rsid w:val="00064E7A"/>
    <w:rsid w:val="000B243B"/>
    <w:rsid w:val="000C0773"/>
    <w:rsid w:val="000C3374"/>
    <w:rsid w:val="000D1357"/>
    <w:rsid w:val="000E46DA"/>
    <w:rsid w:val="000F42AA"/>
    <w:rsid w:val="0012623E"/>
    <w:rsid w:val="001622D3"/>
    <w:rsid w:val="001808BE"/>
    <w:rsid w:val="001903D6"/>
    <w:rsid w:val="00193698"/>
    <w:rsid w:val="001936FF"/>
    <w:rsid w:val="001A284C"/>
    <w:rsid w:val="001B7C64"/>
    <w:rsid w:val="001C7689"/>
    <w:rsid w:val="001F5BA4"/>
    <w:rsid w:val="00206478"/>
    <w:rsid w:val="00211976"/>
    <w:rsid w:val="002379B0"/>
    <w:rsid w:val="00243B6E"/>
    <w:rsid w:val="00266698"/>
    <w:rsid w:val="0027288E"/>
    <w:rsid w:val="00272EC9"/>
    <w:rsid w:val="002A2CB7"/>
    <w:rsid w:val="002B01D2"/>
    <w:rsid w:val="002B7275"/>
    <w:rsid w:val="002C637A"/>
    <w:rsid w:val="002E6889"/>
    <w:rsid w:val="002F2937"/>
    <w:rsid w:val="003053EC"/>
    <w:rsid w:val="00333C1E"/>
    <w:rsid w:val="00340835"/>
    <w:rsid w:val="003618D6"/>
    <w:rsid w:val="00377EC0"/>
    <w:rsid w:val="00381966"/>
    <w:rsid w:val="00384CDE"/>
    <w:rsid w:val="003A4494"/>
    <w:rsid w:val="003B6840"/>
    <w:rsid w:val="003E2EF9"/>
    <w:rsid w:val="004219D7"/>
    <w:rsid w:val="00443B21"/>
    <w:rsid w:val="004839AB"/>
    <w:rsid w:val="00490CDB"/>
    <w:rsid w:val="00497F01"/>
    <w:rsid w:val="004A2EE3"/>
    <w:rsid w:val="004B320A"/>
    <w:rsid w:val="00527557"/>
    <w:rsid w:val="005631A5"/>
    <w:rsid w:val="00583928"/>
    <w:rsid w:val="005A40E3"/>
    <w:rsid w:val="005B4940"/>
    <w:rsid w:val="005C2574"/>
    <w:rsid w:val="005D2E29"/>
    <w:rsid w:val="005E7E79"/>
    <w:rsid w:val="00603C59"/>
    <w:rsid w:val="00606CE8"/>
    <w:rsid w:val="006151E8"/>
    <w:rsid w:val="00650560"/>
    <w:rsid w:val="006A0DBC"/>
    <w:rsid w:val="006F297F"/>
    <w:rsid w:val="006F2B28"/>
    <w:rsid w:val="006F58F5"/>
    <w:rsid w:val="006F5EDB"/>
    <w:rsid w:val="00721917"/>
    <w:rsid w:val="00734870"/>
    <w:rsid w:val="007408D4"/>
    <w:rsid w:val="00740A6D"/>
    <w:rsid w:val="00740D5E"/>
    <w:rsid w:val="0075527D"/>
    <w:rsid w:val="00755E43"/>
    <w:rsid w:val="00786D40"/>
    <w:rsid w:val="007D2CE5"/>
    <w:rsid w:val="007E664C"/>
    <w:rsid w:val="00804EC7"/>
    <w:rsid w:val="00815B72"/>
    <w:rsid w:val="008420EF"/>
    <w:rsid w:val="00847B6D"/>
    <w:rsid w:val="00854AAF"/>
    <w:rsid w:val="00863AA8"/>
    <w:rsid w:val="00866941"/>
    <w:rsid w:val="00873512"/>
    <w:rsid w:val="008764A1"/>
    <w:rsid w:val="00880329"/>
    <w:rsid w:val="00886601"/>
    <w:rsid w:val="008C13C5"/>
    <w:rsid w:val="008E7249"/>
    <w:rsid w:val="009038CF"/>
    <w:rsid w:val="00921BDF"/>
    <w:rsid w:val="00924FE7"/>
    <w:rsid w:val="0093486F"/>
    <w:rsid w:val="0094030D"/>
    <w:rsid w:val="00942848"/>
    <w:rsid w:val="00944A4F"/>
    <w:rsid w:val="009509B1"/>
    <w:rsid w:val="0097354D"/>
    <w:rsid w:val="009A1FB9"/>
    <w:rsid w:val="009A22A0"/>
    <w:rsid w:val="009B0154"/>
    <w:rsid w:val="009D167A"/>
    <w:rsid w:val="009E02B2"/>
    <w:rsid w:val="00A213EB"/>
    <w:rsid w:val="00A5137A"/>
    <w:rsid w:val="00A64F07"/>
    <w:rsid w:val="00A67BF9"/>
    <w:rsid w:val="00A83CCC"/>
    <w:rsid w:val="00A8714A"/>
    <w:rsid w:val="00AA2F23"/>
    <w:rsid w:val="00AA6D60"/>
    <w:rsid w:val="00AB4C55"/>
    <w:rsid w:val="00AE4A89"/>
    <w:rsid w:val="00AF6A6B"/>
    <w:rsid w:val="00B241CF"/>
    <w:rsid w:val="00B65477"/>
    <w:rsid w:val="00B82B52"/>
    <w:rsid w:val="00B97895"/>
    <w:rsid w:val="00BD5954"/>
    <w:rsid w:val="00BD6E6C"/>
    <w:rsid w:val="00BE5076"/>
    <w:rsid w:val="00C54176"/>
    <w:rsid w:val="00C60CF6"/>
    <w:rsid w:val="00C65CBB"/>
    <w:rsid w:val="00C7616C"/>
    <w:rsid w:val="00CB1C4B"/>
    <w:rsid w:val="00CB421F"/>
    <w:rsid w:val="00D0389D"/>
    <w:rsid w:val="00D107AA"/>
    <w:rsid w:val="00D20A74"/>
    <w:rsid w:val="00D30469"/>
    <w:rsid w:val="00D33AEC"/>
    <w:rsid w:val="00D41446"/>
    <w:rsid w:val="00D46605"/>
    <w:rsid w:val="00D46FF1"/>
    <w:rsid w:val="00D60B35"/>
    <w:rsid w:val="00D62585"/>
    <w:rsid w:val="00D63ADF"/>
    <w:rsid w:val="00D71D32"/>
    <w:rsid w:val="00D9016C"/>
    <w:rsid w:val="00D9465F"/>
    <w:rsid w:val="00DA0790"/>
    <w:rsid w:val="00DA0D60"/>
    <w:rsid w:val="00DB4486"/>
    <w:rsid w:val="00E140D7"/>
    <w:rsid w:val="00E23A9A"/>
    <w:rsid w:val="00E6263D"/>
    <w:rsid w:val="00E626D8"/>
    <w:rsid w:val="00EB2521"/>
    <w:rsid w:val="00EC0132"/>
    <w:rsid w:val="00EC076A"/>
    <w:rsid w:val="00EC4145"/>
    <w:rsid w:val="00EF086A"/>
    <w:rsid w:val="00F07965"/>
    <w:rsid w:val="00F570E6"/>
    <w:rsid w:val="00F63ECC"/>
    <w:rsid w:val="00F63F4E"/>
    <w:rsid w:val="00F847D6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7616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MARÍA GABRIELA MEDIAVILLA BUSTAMANTE</cp:lastModifiedBy>
  <cp:revision>6</cp:revision>
  <dcterms:created xsi:type="dcterms:W3CDTF">2022-07-27T16:42:00Z</dcterms:created>
  <dcterms:modified xsi:type="dcterms:W3CDTF">2022-08-10T15:15:00Z</dcterms:modified>
</cp:coreProperties>
</file>