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AC45" w14:textId="6D6446D9" w:rsidR="00A90155" w:rsidRPr="00C4406F" w:rsidRDefault="00A90155" w:rsidP="00F06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s-ES" w:eastAsia="es-ES"/>
        </w:rPr>
      </w:pPr>
    </w:p>
    <w:p w14:paraId="166FD0F2" w14:textId="77777777" w:rsidR="005420FB" w:rsidRPr="00C4406F" w:rsidRDefault="005420FB" w:rsidP="005420FB">
      <w:pPr>
        <w:ind w:left="284"/>
        <w:jc w:val="right"/>
        <w:rPr>
          <w:rFonts w:cstheme="minorHAnsi"/>
          <w:bCs/>
          <w:sz w:val="20"/>
          <w:szCs w:val="20"/>
          <w:lang w:val="es-ES_tradnl"/>
        </w:rPr>
      </w:pPr>
      <w:r w:rsidRPr="00C4406F">
        <w:rPr>
          <w:rFonts w:cstheme="minorHAnsi"/>
          <w:bCs/>
          <w:sz w:val="20"/>
          <w:szCs w:val="20"/>
          <w:lang w:val="es-ES_tradnl"/>
        </w:rPr>
        <w:t>Quito, DM., XX de XXXXXX de 20XX</w:t>
      </w:r>
    </w:p>
    <w:p w14:paraId="4453E0F7" w14:textId="77777777" w:rsidR="005420FB" w:rsidRPr="00C4406F" w:rsidRDefault="005420FB" w:rsidP="00F06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s-ES" w:eastAsia="es-ES"/>
        </w:rPr>
      </w:pPr>
    </w:p>
    <w:p w14:paraId="28CB4E72" w14:textId="51925B6F" w:rsidR="00C1402E" w:rsidRPr="00C4406F" w:rsidRDefault="00A90155" w:rsidP="00F06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s-ES" w:eastAsia="es-ES"/>
        </w:rPr>
      </w:pPr>
      <w:r w:rsidRPr="00C440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s-ES" w:eastAsia="es-ES"/>
        </w:rPr>
        <w:t>ESTUDIO</w:t>
      </w:r>
      <w:r w:rsidR="00C1402E" w:rsidRPr="00C440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s-ES" w:eastAsia="es-ES"/>
        </w:rPr>
        <w:t xml:space="preserve"> </w:t>
      </w:r>
      <w:r w:rsidR="00FA578F" w:rsidRPr="00C440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val="es-ES" w:eastAsia="es-ES"/>
        </w:rPr>
        <w:t>DE MERCADO</w:t>
      </w:r>
    </w:p>
    <w:p w14:paraId="0AC4434E" w14:textId="77777777" w:rsidR="00A90155" w:rsidRPr="00C4406F" w:rsidRDefault="00A90155" w:rsidP="00A90155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2656C0BC" w14:textId="3B8E9D02" w:rsidR="00A90155" w:rsidRPr="00C4406F" w:rsidRDefault="00A90155" w:rsidP="005420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DD9C3" w:themeFill="background2" w:themeFillShade="E6"/>
        <w:tabs>
          <w:tab w:val="left" w:pos="230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C4406F">
        <w:rPr>
          <w:rFonts w:eastAsia="Calibri" w:cstheme="minorHAnsi"/>
          <w:b/>
          <w:sz w:val="24"/>
          <w:szCs w:val="24"/>
        </w:rPr>
        <w:t>1. OBJETO DE LA CONTRATACIÓN</w:t>
      </w:r>
    </w:p>
    <w:p w14:paraId="33B512E9" w14:textId="77777777" w:rsidR="00A90155" w:rsidRPr="00C4406F" w:rsidRDefault="00A90155" w:rsidP="00992B9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5342283" w14:textId="69FEA4B7" w:rsidR="005B6B3C" w:rsidRPr="00C4406F" w:rsidRDefault="0005262A" w:rsidP="00A90155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4406F">
        <w:rPr>
          <w:rFonts w:eastAsia="Times New Roman" w:cstheme="minorHAnsi"/>
          <w:lang w:eastAsia="es-ES"/>
        </w:rPr>
        <w:t>“Detallar de forma clara y concisa el objeto de contratación, el mismo que deberá ser igual al que conste en el documento de Programación Anual de la Política PAPP y en el PAC.</w:t>
      </w:r>
      <w:r w:rsidR="00697983" w:rsidRPr="00C4406F">
        <w:rPr>
          <w:rFonts w:eastAsia="Times New Roman" w:cstheme="minorHAnsi"/>
          <w:iCs/>
          <w:color w:val="000000" w:themeColor="text1"/>
          <w:lang w:val="es-ES" w:eastAsia="es-ES"/>
        </w:rPr>
        <w:t>”</w:t>
      </w:r>
    </w:p>
    <w:p w14:paraId="5BEA3E8D" w14:textId="77777777" w:rsidR="004A22CE" w:rsidRPr="00C4406F" w:rsidRDefault="004A22CE" w:rsidP="004A22CE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3C1C302" w14:textId="1CF49560" w:rsidR="002361C6" w:rsidRPr="003760D0" w:rsidRDefault="00A90155" w:rsidP="005420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DD9C3" w:themeFill="background2" w:themeFillShade="E6"/>
        <w:tabs>
          <w:tab w:val="left" w:pos="230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C4406F">
        <w:rPr>
          <w:rFonts w:eastAsia="Times New Roman" w:cstheme="minorHAnsi"/>
          <w:b/>
          <w:bCs/>
          <w:lang w:val="es-ES" w:eastAsia="es-ES"/>
        </w:rPr>
        <w:t>2</w:t>
      </w:r>
      <w:r w:rsidR="00717944" w:rsidRPr="00C4406F">
        <w:rPr>
          <w:rFonts w:eastAsia="Times New Roman" w:cstheme="minorHAnsi"/>
          <w:b/>
          <w:bCs/>
          <w:lang w:val="es-ES" w:eastAsia="es-ES"/>
        </w:rPr>
        <w:t>.</w:t>
      </w:r>
      <w:r w:rsidR="002361C6" w:rsidRPr="00C4406F">
        <w:rPr>
          <w:rFonts w:eastAsia="Times New Roman" w:cstheme="minorHAnsi"/>
          <w:b/>
          <w:bCs/>
          <w:lang w:val="es-ES" w:eastAsia="es-ES"/>
        </w:rPr>
        <w:t xml:space="preserve"> </w:t>
      </w:r>
      <w:r w:rsidR="003760D0" w:rsidRPr="003760D0">
        <w:rPr>
          <w:rFonts w:eastAsia="Calibri" w:cstheme="minorHAnsi"/>
          <w:b/>
          <w:sz w:val="24"/>
          <w:szCs w:val="24"/>
        </w:rPr>
        <w:t>ANÁLISIS DEL BIEN O SERVICIO A SER ADQUIRIDO</w:t>
      </w:r>
    </w:p>
    <w:p w14:paraId="1B6318D8" w14:textId="77777777" w:rsidR="002361C6" w:rsidRPr="00C4406F" w:rsidRDefault="002361C6" w:rsidP="002361C6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51A223D8" w14:textId="027DD3E9" w:rsidR="001656DA" w:rsidRPr="00C4406F" w:rsidRDefault="002770E0" w:rsidP="002361C6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4406F">
        <w:rPr>
          <w:rFonts w:eastAsia="Times New Roman" w:cstheme="minorHAnsi"/>
          <w:lang w:val="es-ES" w:eastAsia="es-ES"/>
        </w:rPr>
        <w:t>Detallar el alcance del bien a adquirirse o servicio a contratarse, es decir que aba</w:t>
      </w:r>
      <w:r w:rsidR="00E56F78" w:rsidRPr="00C4406F">
        <w:rPr>
          <w:rFonts w:eastAsia="Times New Roman" w:cstheme="minorHAnsi"/>
          <w:lang w:val="es-ES" w:eastAsia="es-ES"/>
        </w:rPr>
        <w:t>rca.</w:t>
      </w:r>
    </w:p>
    <w:p w14:paraId="1059D3A2" w14:textId="77777777" w:rsidR="001A44AB" w:rsidRPr="00C4406F" w:rsidRDefault="001A44AB" w:rsidP="001A44AB">
      <w:pPr>
        <w:pStyle w:val="Default"/>
        <w:jc w:val="both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s-ES"/>
        </w:rPr>
      </w:pPr>
    </w:p>
    <w:p w14:paraId="6118994F" w14:textId="458B25ED" w:rsidR="004971F4" w:rsidRPr="00C4406F" w:rsidRDefault="003760D0" w:rsidP="005420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300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>2.1</w:t>
      </w:r>
      <w:r w:rsidR="001A44AB" w:rsidRPr="00C4406F">
        <w:rPr>
          <w:rFonts w:eastAsia="Times New Roman" w:cstheme="minorHAnsi"/>
          <w:b/>
          <w:bCs/>
          <w:lang w:val="es-ES" w:eastAsia="es-ES"/>
        </w:rPr>
        <w:t xml:space="preserve">. </w:t>
      </w:r>
      <w:r w:rsidR="00A90155" w:rsidRPr="00C4406F"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>CARACTERÍSTICAS TÉCNICAS DEL BIEN</w:t>
      </w:r>
      <w:r w:rsidR="004567EA" w:rsidRPr="00C4406F"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 xml:space="preserve"> </w:t>
      </w:r>
      <w:r w:rsidR="00A90155" w:rsidRPr="00C4406F"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>O SERVICIO</w:t>
      </w:r>
    </w:p>
    <w:p w14:paraId="07BE5307" w14:textId="77777777" w:rsidR="00D40BA0" w:rsidRPr="00C4406F" w:rsidRDefault="00D40BA0" w:rsidP="00D40BA0">
      <w:pPr>
        <w:pStyle w:val="Default"/>
        <w:jc w:val="both"/>
        <w:rPr>
          <w:rFonts w:asciiTheme="minorHAnsi" w:eastAsia="Times New Roman" w:hAnsiTheme="minorHAnsi" w:cstheme="minorHAnsi"/>
          <w:color w:val="365F91" w:themeColor="accent1" w:themeShade="BF"/>
          <w:sz w:val="22"/>
          <w:szCs w:val="22"/>
          <w:lang w:val="es-ES" w:eastAsia="es-ES"/>
        </w:rPr>
      </w:pPr>
    </w:p>
    <w:p w14:paraId="6D36F4D5" w14:textId="3905EE72" w:rsidR="00BE3F97" w:rsidRDefault="00A90155" w:rsidP="00BE3F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4406F">
        <w:rPr>
          <w:rFonts w:eastAsia="Times New Roman" w:cstheme="minorHAnsi"/>
          <w:lang w:val="es-ES" w:eastAsia="es-ES"/>
        </w:rPr>
        <w:t>Detallar las características técnicas del bien a adquirirse o servicio a contratarse.</w:t>
      </w:r>
    </w:p>
    <w:p w14:paraId="33995658" w14:textId="77777777" w:rsidR="00BE3F97" w:rsidRPr="00BE3F97" w:rsidRDefault="00BE3F97" w:rsidP="00BE3F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FE985E8" w14:textId="005F907E" w:rsidR="00BE3F97" w:rsidRDefault="00BE3F97" w:rsidP="00BE3F97">
      <w:pPr>
        <w:jc w:val="both"/>
        <w:rPr>
          <w:rFonts w:ascii="Spranq eco sans" w:hAnsi="Spranq eco sans" w:cs="Arial"/>
          <w:sz w:val="20"/>
          <w:szCs w:val="20"/>
          <w:u w:val="single"/>
        </w:rPr>
      </w:pPr>
      <w:bookmarkStart w:id="0" w:name="_Hlk112139366"/>
      <w:r w:rsidRPr="00A44942">
        <w:rPr>
          <w:rFonts w:ascii="Spranq eco sans" w:hAnsi="Spranq eco sans" w:cs="Arial"/>
          <w:b/>
          <w:bCs/>
          <w:sz w:val="20"/>
          <w:szCs w:val="20"/>
        </w:rPr>
        <w:t xml:space="preserve">Nota aclaratoria: </w:t>
      </w:r>
      <w:r w:rsidRPr="00A44942">
        <w:rPr>
          <w:rFonts w:ascii="Spranq eco sans" w:hAnsi="Spranq eco sans" w:cs="Arial"/>
          <w:sz w:val="20"/>
          <w:szCs w:val="20"/>
          <w:u w:val="single"/>
        </w:rPr>
        <w:t>Se deberá desglosar y enumerar de forma detallada e individual el bien o servicio, denominado ítem, que conforman la contratación, especificando el código CPC, la cantidad de unidades requeridas.</w:t>
      </w:r>
    </w:p>
    <w:p w14:paraId="3E143519" w14:textId="0124E3C6" w:rsidR="00BE3F97" w:rsidRPr="00BE3F97" w:rsidRDefault="00BE3F97" w:rsidP="00BE3F97">
      <w:pPr>
        <w:jc w:val="both"/>
        <w:rPr>
          <w:rFonts w:ascii="Spranq eco sans" w:hAnsi="Spranq eco sans" w:cs="Arial"/>
          <w:sz w:val="20"/>
          <w:szCs w:val="20"/>
          <w:u w:val="single"/>
        </w:rPr>
      </w:pPr>
      <w:r w:rsidRPr="00A44942">
        <w:rPr>
          <w:rFonts w:ascii="Spranq eco sans" w:hAnsi="Spranq eco sans" w:cs="Arial"/>
          <w:sz w:val="20"/>
          <w:szCs w:val="20"/>
          <w:u w:val="single"/>
        </w:rPr>
        <w:t>El desglose y enumeración a los que hace mención el inciso previo, se refiere a las contrataciones en las que se mezclan o agrupan varios bienes o servicios en el objeto contractual; es decir que, los varios bienes o servicios a contratarse puedan individualizarse, diferenciarse y ser plenamente identificables, cuantificables y utilizables por sí mismos</w:t>
      </w:r>
      <w:r>
        <w:rPr>
          <w:rFonts w:ascii="Spranq eco sans" w:hAnsi="Spranq eco sans" w:cs="Arial"/>
          <w:sz w:val="20"/>
          <w:szCs w:val="20"/>
          <w:u w:val="single"/>
        </w:rPr>
        <w:t>.</w:t>
      </w:r>
    </w:p>
    <w:bookmarkEnd w:id="0"/>
    <w:p w14:paraId="00BEFC50" w14:textId="10711133" w:rsidR="00BE3F97" w:rsidRPr="00C4406F" w:rsidRDefault="00BE3F97" w:rsidP="00BE3F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300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 xml:space="preserve">2.2. </w:t>
      </w:r>
      <w:r w:rsidRPr="00C4406F"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>C</w:t>
      </w:r>
      <w:r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>PC DE LA CONTRATACIÓN</w:t>
      </w:r>
    </w:p>
    <w:p w14:paraId="1C4FD2B1" w14:textId="3D528E31" w:rsidR="00BE3F97" w:rsidRDefault="00BE3F97" w:rsidP="00A90155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1868"/>
        <w:gridCol w:w="6269"/>
      </w:tblGrid>
      <w:tr w:rsidR="00BE3F97" w14:paraId="4BBB44BA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62DB" w14:textId="77777777" w:rsidR="00BE3F97" w:rsidRDefault="00BE3F97" w:rsidP="00166E1D">
            <w:pPr>
              <w:jc w:val="both"/>
              <w:rPr>
                <w:rFonts w:ascii="Spranq eco sans" w:eastAsia="Calibri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Código CPC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6E89" w14:textId="77777777" w:rsidR="00BE3F97" w:rsidRDefault="00BE3F97" w:rsidP="00166E1D">
            <w:pPr>
              <w:jc w:val="both"/>
              <w:rPr>
                <w:rFonts w:ascii="Spranq eco sans" w:hAnsi="Spranq eco sans" w:cs="Arial"/>
              </w:rPr>
            </w:pPr>
          </w:p>
        </w:tc>
      </w:tr>
      <w:tr w:rsidR="00BE3F97" w14:paraId="73BCDE8C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DEE" w14:textId="77777777" w:rsidR="00BE3F97" w:rsidRDefault="00BE3F97" w:rsidP="00166E1D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Descripción CPC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45E8" w14:textId="77777777" w:rsidR="00BE3F97" w:rsidRDefault="00BE3F97" w:rsidP="00166E1D">
            <w:pPr>
              <w:jc w:val="both"/>
              <w:rPr>
                <w:rFonts w:ascii="Spranq eco sans" w:hAnsi="Spranq eco sans" w:cs="Arial"/>
              </w:rPr>
            </w:pPr>
          </w:p>
        </w:tc>
      </w:tr>
      <w:tr w:rsidR="00BE3F97" w14:paraId="73EF0F6D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812" w14:textId="77777777" w:rsidR="00BE3F97" w:rsidRDefault="00BE3F97" w:rsidP="00166E1D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Unidad de medida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C413" w14:textId="77777777" w:rsidR="00BE3F97" w:rsidRDefault="00BE3F97" w:rsidP="00166E1D">
            <w:pPr>
              <w:jc w:val="both"/>
              <w:rPr>
                <w:rFonts w:ascii="Spranq eco sans" w:hAnsi="Spranq eco sans" w:cs="Arial"/>
              </w:rPr>
            </w:pPr>
            <w:r>
              <w:rPr>
                <w:rFonts w:ascii="Spranq eco sans" w:hAnsi="Spranq eco sans" w:cs="Arial"/>
              </w:rPr>
              <w:t>Unidad</w:t>
            </w:r>
          </w:p>
        </w:tc>
      </w:tr>
      <w:tr w:rsidR="00BE3F97" w14:paraId="3023FF11" w14:textId="77777777" w:rsidTr="00166E1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B29F" w14:textId="77777777" w:rsidR="00BE3F97" w:rsidRDefault="00BE3F97" w:rsidP="00166E1D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Cantidad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5881" w14:textId="77777777" w:rsidR="00BE3F97" w:rsidRDefault="00BE3F97" w:rsidP="00166E1D">
            <w:pPr>
              <w:jc w:val="both"/>
              <w:rPr>
                <w:rFonts w:ascii="Spranq eco sans" w:hAnsi="Spranq eco sans" w:cs="Arial"/>
              </w:rPr>
            </w:pPr>
            <w:r>
              <w:rPr>
                <w:rFonts w:ascii="Spranq eco sans" w:hAnsi="Spranq eco sans" w:cs="Arial"/>
              </w:rPr>
              <w:t>1</w:t>
            </w:r>
          </w:p>
        </w:tc>
      </w:tr>
    </w:tbl>
    <w:p w14:paraId="3D449726" w14:textId="77777777" w:rsidR="00BE3F97" w:rsidRDefault="00BE3F97" w:rsidP="00A90155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9380EC3" w14:textId="77777777" w:rsidR="00BE3F97" w:rsidRDefault="00BE3F97" w:rsidP="00A90155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56F789DE" w14:textId="19413D70" w:rsidR="005B6B3C" w:rsidRPr="00C4406F" w:rsidRDefault="003760D0" w:rsidP="00456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DD9C3" w:themeFill="background2" w:themeFillShade="E6"/>
        <w:tabs>
          <w:tab w:val="left" w:pos="2300"/>
        </w:tabs>
        <w:spacing w:after="0" w:line="240" w:lineRule="auto"/>
        <w:jc w:val="both"/>
        <w:rPr>
          <w:rFonts w:eastAsia="Times New Roman" w:cstheme="minorHAnsi"/>
          <w:b/>
          <w:bCs/>
          <w:color w:val="FFFFFF"/>
          <w:lang w:val="es-ES" w:eastAsia="es-ES"/>
        </w:rPr>
      </w:pPr>
      <w:r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>3</w:t>
      </w:r>
      <w:r w:rsidR="005B6B3C" w:rsidRPr="00C4406F"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 xml:space="preserve">. </w:t>
      </w:r>
      <w:r w:rsidR="00E078C6" w:rsidRPr="00C4406F"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 xml:space="preserve">DETERMINACIÓN DE </w:t>
      </w:r>
      <w:r w:rsidR="005B6B3C" w:rsidRPr="00C4406F">
        <w:rPr>
          <w:rFonts w:eastAsia="Times New Roman" w:cstheme="minorHAnsi"/>
          <w:b/>
          <w:bCs/>
          <w:shd w:val="clear" w:color="auto" w:fill="DDD9C3" w:themeFill="background2" w:themeFillShade="E6"/>
          <w:lang w:val="es-ES" w:eastAsia="es-ES"/>
        </w:rPr>
        <w:t xml:space="preserve">PRESUPUESTO REFERENCIAL </w:t>
      </w:r>
    </w:p>
    <w:p w14:paraId="717100A2" w14:textId="77777777" w:rsidR="005B6B3C" w:rsidRPr="00C4406F" w:rsidRDefault="005B6B3C" w:rsidP="005B6B3C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688274EE" w14:textId="36ADD851" w:rsidR="00DC5319" w:rsidRPr="00C4406F" w:rsidRDefault="005B5A96" w:rsidP="00DC5319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4406F">
        <w:rPr>
          <w:rFonts w:eastAsia="Times New Roman" w:cstheme="minorHAnsi"/>
          <w:lang w:eastAsia="es-ES"/>
        </w:rPr>
        <w:t>El valor del presupuesto referencial, ha sido determinado en base a lo e</w:t>
      </w:r>
      <w:r w:rsidR="00A90155" w:rsidRPr="00C4406F">
        <w:rPr>
          <w:rFonts w:eastAsia="Times New Roman" w:cstheme="minorHAnsi"/>
          <w:lang w:eastAsia="es-ES"/>
        </w:rPr>
        <w:t xml:space="preserve">stablecido en la Resolución </w:t>
      </w:r>
      <w:r w:rsidR="00DC5319" w:rsidRPr="00C4406F">
        <w:rPr>
          <w:rFonts w:eastAsia="Times New Roman" w:cstheme="minorHAnsi"/>
          <w:lang w:eastAsia="es-ES"/>
        </w:rPr>
        <w:t>No. RE-SERCOP-2016-0000072</w:t>
      </w:r>
      <w:r w:rsidR="00B36F9E" w:rsidRPr="00C4406F">
        <w:rPr>
          <w:rFonts w:eastAsia="Times New Roman" w:cstheme="minorHAnsi"/>
          <w:lang w:eastAsia="es-ES"/>
        </w:rPr>
        <w:t xml:space="preserve"> de 31 de agosto de 2016; </w:t>
      </w:r>
      <w:r w:rsidR="00DC5319" w:rsidRPr="00C4406F">
        <w:rPr>
          <w:rFonts w:eastAsia="Times New Roman" w:cstheme="minorHAnsi"/>
          <w:lang w:eastAsia="es-ES"/>
        </w:rPr>
        <w:t>conforme se justifica en el presente estudio previo, en el mismo se deja constancia de la búsqueda de los procesos históricos en el portal institucional del SERCOP y demás información que se ha considerado para establecer el valor del presupuesto referencial del presente proceso de contratación.</w:t>
      </w:r>
    </w:p>
    <w:p w14:paraId="2BE8D65B" w14:textId="77777777" w:rsidR="006F4C43" w:rsidRPr="00C4406F" w:rsidRDefault="006F4C43" w:rsidP="00DC531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710FBAC4" w14:textId="371DE781" w:rsidR="0030203F" w:rsidRPr="003760D0" w:rsidRDefault="008100BF" w:rsidP="003760D0">
      <w:pPr>
        <w:pStyle w:val="Prrafodelista"/>
        <w:widowControl w:val="0"/>
        <w:numPr>
          <w:ilvl w:val="1"/>
          <w:numId w:val="2"/>
        </w:numPr>
        <w:suppressAutoHyphens/>
        <w:spacing w:after="0" w:line="240" w:lineRule="auto"/>
        <w:jc w:val="both"/>
        <w:textAlignment w:val="baseline"/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</w:pPr>
      <w:r w:rsidRPr="003760D0"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lastRenderedPageBreak/>
        <w:t xml:space="preserve">MONTOS ADJUDICADOS SIMILARES EN AÑOS PASADOS </w:t>
      </w:r>
    </w:p>
    <w:p w14:paraId="00B628CE" w14:textId="77777777" w:rsidR="0057331B" w:rsidRPr="00C4406F" w:rsidRDefault="0057331B" w:rsidP="0057331B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b/>
          <w:color w:val="365F91" w:themeColor="accent1" w:themeShade="BF"/>
          <w:kern w:val="1"/>
          <w:lang w:val="es-ES" w:eastAsia="hi-IN" w:bidi="hi-IN"/>
        </w:rPr>
      </w:pPr>
    </w:p>
    <w:p w14:paraId="02686306" w14:textId="068FA095" w:rsidR="0057331B" w:rsidRPr="00C4406F" w:rsidRDefault="0057331B" w:rsidP="0057331B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4406F">
        <w:rPr>
          <w:rFonts w:eastAsia="Times New Roman" w:cstheme="minorHAnsi"/>
          <w:lang w:eastAsia="es-ES"/>
        </w:rPr>
        <w:t xml:space="preserve">Se realizó una búsqueda en </w:t>
      </w:r>
      <w:r w:rsidR="00A90155" w:rsidRPr="00C4406F">
        <w:rPr>
          <w:rFonts w:eastAsia="Times New Roman" w:cstheme="minorHAnsi"/>
          <w:lang w:eastAsia="es-ES"/>
        </w:rPr>
        <w:t>el Sistema Oficial de Contratación Pública del Ecuador SOCE</w:t>
      </w:r>
      <w:r w:rsidRPr="00C4406F">
        <w:rPr>
          <w:rFonts w:eastAsia="Times New Roman" w:cstheme="minorHAnsi"/>
          <w:lang w:eastAsia="es-ES"/>
        </w:rPr>
        <w:t xml:space="preserve"> respecto de los procesos realizados por el </w:t>
      </w:r>
      <w:r w:rsidR="00467FF9" w:rsidRPr="00C4406F">
        <w:rPr>
          <w:rFonts w:eastAsia="Times New Roman" w:cstheme="minorHAnsi"/>
          <w:lang w:eastAsia="es-ES"/>
        </w:rPr>
        <w:t xml:space="preserve">Servicio </w:t>
      </w:r>
      <w:r w:rsidR="00440C94" w:rsidRPr="00C4406F">
        <w:rPr>
          <w:rFonts w:eastAsia="Times New Roman" w:cstheme="minorHAnsi"/>
          <w:lang w:eastAsia="es-ES"/>
        </w:rPr>
        <w:t xml:space="preserve">Ecuatoriano de Capacitación Profesional </w:t>
      </w:r>
      <w:r w:rsidR="00B11F3F" w:rsidRPr="00C4406F">
        <w:rPr>
          <w:rFonts w:eastAsia="Times New Roman" w:cstheme="minorHAnsi"/>
          <w:lang w:eastAsia="es-ES"/>
        </w:rPr>
        <w:t xml:space="preserve">y otras entidades </w:t>
      </w:r>
      <w:r w:rsidRPr="00C4406F">
        <w:rPr>
          <w:rFonts w:eastAsia="Times New Roman" w:cstheme="minorHAnsi"/>
          <w:lang w:eastAsia="es-ES"/>
        </w:rPr>
        <w:t xml:space="preserve">en los últimos </w:t>
      </w:r>
      <w:r w:rsidR="00440C94" w:rsidRPr="00C4406F">
        <w:rPr>
          <w:rFonts w:eastAsia="Times New Roman" w:cstheme="minorHAnsi"/>
          <w:lang w:eastAsia="es-ES"/>
        </w:rPr>
        <w:t>24</w:t>
      </w:r>
      <w:r w:rsidRPr="00C4406F">
        <w:rPr>
          <w:rFonts w:eastAsia="Times New Roman" w:cstheme="minorHAnsi"/>
          <w:lang w:eastAsia="es-ES"/>
        </w:rPr>
        <w:t xml:space="preserve"> meses con las palabras claves: “</w:t>
      </w:r>
      <w:proofErr w:type="spellStart"/>
      <w:r w:rsidR="00440C94" w:rsidRPr="00C4406F">
        <w:rPr>
          <w:rFonts w:eastAsia="Times New Roman" w:cstheme="minorHAnsi"/>
          <w:lang w:eastAsia="es-ES"/>
        </w:rPr>
        <w:t>xxxxx</w:t>
      </w:r>
      <w:proofErr w:type="spellEnd"/>
      <w:r w:rsidRPr="00C4406F">
        <w:rPr>
          <w:rFonts w:eastAsia="Times New Roman" w:cstheme="minorHAnsi"/>
          <w:lang w:eastAsia="es-ES"/>
        </w:rPr>
        <w:t>”, determinándose que el presente requerimiento no tiene alcance similar con ningún proceso debid</w:t>
      </w:r>
      <w:r w:rsidR="00A90155" w:rsidRPr="00C4406F">
        <w:rPr>
          <w:rFonts w:eastAsia="Times New Roman" w:cstheme="minorHAnsi"/>
          <w:lang w:eastAsia="es-ES"/>
        </w:rPr>
        <w:t>o a que la necesidad solicitada es única y no puede</w:t>
      </w:r>
      <w:r w:rsidRPr="00C4406F">
        <w:rPr>
          <w:rFonts w:eastAsia="Times New Roman" w:cstheme="minorHAnsi"/>
          <w:lang w:eastAsia="es-ES"/>
        </w:rPr>
        <w:t xml:space="preserve"> ser com</w:t>
      </w:r>
      <w:r w:rsidR="00A90155" w:rsidRPr="00C4406F">
        <w:rPr>
          <w:rFonts w:eastAsia="Times New Roman" w:cstheme="minorHAnsi"/>
          <w:lang w:eastAsia="es-ES"/>
        </w:rPr>
        <w:t>paradas con ningún otro proceso.</w:t>
      </w:r>
      <w:r w:rsidRPr="00C4406F">
        <w:rPr>
          <w:rFonts w:eastAsia="Times New Roman" w:cstheme="minorHAnsi"/>
          <w:lang w:eastAsia="es-ES"/>
        </w:rPr>
        <w:t xml:space="preserve"> </w:t>
      </w:r>
      <w:r w:rsidR="00A90155" w:rsidRPr="00C4406F">
        <w:rPr>
          <w:rFonts w:eastAsia="Times New Roman" w:cstheme="minorHAnsi"/>
          <w:lang w:eastAsia="es-ES"/>
        </w:rPr>
        <w:t xml:space="preserve"> A </w:t>
      </w:r>
      <w:r w:rsidR="00094549" w:rsidRPr="00C4406F">
        <w:rPr>
          <w:rFonts w:eastAsia="Times New Roman" w:cstheme="minorHAnsi"/>
          <w:lang w:eastAsia="es-ES"/>
        </w:rPr>
        <w:t>continuación,</w:t>
      </w:r>
      <w:r w:rsidRPr="00C4406F">
        <w:rPr>
          <w:rFonts w:eastAsia="Times New Roman" w:cstheme="minorHAnsi"/>
          <w:lang w:eastAsia="es-ES"/>
        </w:rPr>
        <w:t xml:space="preserve"> se pr</w:t>
      </w:r>
      <w:r w:rsidR="00094549" w:rsidRPr="00C4406F">
        <w:rPr>
          <w:rFonts w:eastAsia="Times New Roman" w:cstheme="minorHAnsi"/>
          <w:lang w:eastAsia="es-ES"/>
        </w:rPr>
        <w:t>esenta una captura de pantalla</w:t>
      </w:r>
      <w:r w:rsidR="00440C94" w:rsidRPr="00C4406F">
        <w:rPr>
          <w:rFonts w:eastAsia="Times New Roman" w:cstheme="minorHAnsi"/>
          <w:lang w:eastAsia="es-ES"/>
        </w:rPr>
        <w:t xml:space="preserve"> </w:t>
      </w:r>
      <w:r w:rsidR="00B11F3F" w:rsidRPr="00C4406F">
        <w:rPr>
          <w:rFonts w:eastAsia="Times New Roman" w:cstheme="minorHAnsi"/>
          <w:lang w:eastAsia="es-ES"/>
        </w:rPr>
        <w:t>determinándose los siguientes procesos similares:</w:t>
      </w:r>
    </w:p>
    <w:p w14:paraId="00B8D850" w14:textId="77777777" w:rsidR="0057331B" w:rsidRPr="00C4406F" w:rsidRDefault="0057331B" w:rsidP="0057331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4E4F1FD9" w14:textId="069BCC5D" w:rsidR="0057331B" w:rsidRPr="00C4406F" w:rsidRDefault="00B11F3F" w:rsidP="0057331B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4406F">
        <w:rPr>
          <w:rFonts w:eastAsia="Times New Roman" w:cstheme="minorHAnsi"/>
          <w:lang w:eastAsia="es-ES"/>
        </w:rPr>
        <w:t xml:space="preserve">Poner </w:t>
      </w:r>
      <w:proofErr w:type="spellStart"/>
      <w:r w:rsidRPr="00C4406F">
        <w:rPr>
          <w:rFonts w:eastAsia="Times New Roman" w:cstheme="minorHAnsi"/>
          <w:lang w:eastAsia="es-ES"/>
        </w:rPr>
        <w:t>print</w:t>
      </w:r>
      <w:proofErr w:type="spellEnd"/>
      <w:r w:rsidRPr="00C4406F">
        <w:rPr>
          <w:rFonts w:eastAsia="Times New Roman" w:cstheme="minorHAnsi"/>
          <w:lang w:eastAsia="es-ES"/>
        </w:rPr>
        <w:t xml:space="preserve"> de pantalla de la búsqueda realizada en el SOCE</w:t>
      </w:r>
    </w:p>
    <w:p w14:paraId="69FB7238" w14:textId="77777777" w:rsidR="00896A09" w:rsidRPr="00C4406F" w:rsidRDefault="00896A09" w:rsidP="00896A0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2138AB8" w14:textId="23D9A86A" w:rsidR="0030203F" w:rsidRPr="00C4406F" w:rsidRDefault="003760D0" w:rsidP="008F0AD4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</w:pPr>
      <w:r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>3</w:t>
      </w:r>
      <w:r w:rsidR="00094549" w:rsidRPr="00C4406F"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>.2</w:t>
      </w:r>
      <w:r w:rsidR="0030203F" w:rsidRPr="00C4406F"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 xml:space="preserve"> </w:t>
      </w:r>
      <w:r w:rsidR="008100BF" w:rsidRPr="00C4406F"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>VARIACIÓN DE PRECIOS LOCALES</w:t>
      </w:r>
    </w:p>
    <w:p w14:paraId="1797FEB4" w14:textId="77777777" w:rsidR="008F0AD4" w:rsidRPr="00C4406F" w:rsidRDefault="008F0AD4" w:rsidP="00191688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2A60FCC8" w14:textId="3346A5E6" w:rsidR="002063C1" w:rsidRDefault="002063C1" w:rsidP="008F0AD4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  <w:r w:rsidRPr="00C4406F">
        <w:rPr>
          <w:rFonts w:eastAsia="Arial Unicode MS" w:cstheme="minorHAnsi"/>
          <w:kern w:val="1"/>
          <w:lang w:val="es-ES" w:eastAsia="hi-IN" w:bidi="hi-IN"/>
        </w:rPr>
        <w:t xml:space="preserve">Al no encontrar procesos similares para la contratación del </w:t>
      </w:r>
      <w:r w:rsidR="00191688" w:rsidRPr="00C4406F">
        <w:rPr>
          <w:rFonts w:eastAsia="Times New Roman" w:cstheme="minorHAnsi"/>
          <w:b/>
          <w:lang w:val="es-ES" w:eastAsia="es-ES"/>
        </w:rPr>
        <w:t xml:space="preserve">SERVICIO DE </w:t>
      </w:r>
      <w:r w:rsidR="00094549" w:rsidRPr="00C4406F">
        <w:rPr>
          <w:rFonts w:eastAsia="Times New Roman" w:cstheme="minorHAnsi"/>
          <w:b/>
          <w:lang w:val="es-ES" w:eastAsia="es-ES"/>
        </w:rPr>
        <w:t>XXXXX</w:t>
      </w:r>
      <w:r w:rsidR="00191688" w:rsidRPr="00C4406F">
        <w:rPr>
          <w:rFonts w:eastAsia="Times New Roman" w:cstheme="minorHAnsi"/>
          <w:b/>
          <w:lang w:val="es-ES" w:eastAsia="es-ES"/>
        </w:rPr>
        <w:t>,</w:t>
      </w:r>
      <w:r w:rsidR="00191688" w:rsidRPr="00C4406F">
        <w:rPr>
          <w:rFonts w:eastAsia="Times New Roman" w:cstheme="minorHAnsi"/>
          <w:lang w:val="es-ES" w:eastAsia="es-ES"/>
        </w:rPr>
        <w:t xml:space="preserve"> </w:t>
      </w:r>
      <w:r w:rsidRPr="00C4406F">
        <w:rPr>
          <w:rFonts w:eastAsia="Arial Unicode MS" w:cstheme="minorHAnsi"/>
          <w:kern w:val="1"/>
          <w:lang w:val="es-ES" w:eastAsia="hi-IN" w:bidi="hi-IN"/>
        </w:rPr>
        <w:t>para el</w:t>
      </w:r>
      <w:r w:rsidR="00094549" w:rsidRPr="00C4406F">
        <w:rPr>
          <w:rFonts w:eastAsia="Arial Unicode MS" w:cstheme="minorHAnsi"/>
          <w:kern w:val="1"/>
          <w:lang w:val="es-ES" w:eastAsia="hi-IN" w:bidi="hi-IN"/>
        </w:rPr>
        <w:t xml:space="preserve"> Servicio Ecuatoriano de Capacitación Profesional SECAP</w:t>
      </w:r>
      <w:r w:rsidRPr="00C4406F">
        <w:rPr>
          <w:rFonts w:eastAsia="Arial Unicode MS" w:cstheme="minorHAnsi"/>
          <w:kern w:val="1"/>
          <w:lang w:val="es-ES" w:eastAsia="hi-IN" w:bidi="hi-IN"/>
        </w:rPr>
        <w:t>, no se determina un valor similar a lo requerido.</w:t>
      </w:r>
    </w:p>
    <w:p w14:paraId="75A66850" w14:textId="77777777" w:rsidR="00B77639" w:rsidRDefault="00B77639" w:rsidP="008F0AD4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205CA345" w14:textId="6F77D2D7" w:rsidR="00B77639" w:rsidRPr="00C4406F" w:rsidRDefault="00B77639" w:rsidP="008F0AD4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  <w:r w:rsidRPr="00B77639">
        <w:rPr>
          <w:rFonts w:eastAsia="Arial Unicode MS" w:cstheme="minorHAnsi"/>
          <w:kern w:val="1"/>
          <w:lang w:val="es-ES" w:eastAsia="hi-IN" w:bidi="hi-IN"/>
        </w:rPr>
        <w:t>Tomar en cuenta la variación de precios locales o importados, según corresponda. De ser necesario</w:t>
      </w:r>
      <w:r w:rsidRPr="00B77639">
        <w:rPr>
          <w:rFonts w:eastAsia="Arial Unicode MS" w:cstheme="minorHAnsi"/>
          <w:kern w:val="1"/>
          <w:lang w:val="es-ES" w:eastAsia="hi-IN" w:bidi="hi-IN"/>
        </w:rPr>
        <w:br/>
        <w:t>traer los montos a valores presentes</w:t>
      </w:r>
      <w:r>
        <w:rPr>
          <w:rFonts w:eastAsia="Arial Unicode MS" w:cstheme="minorHAnsi"/>
          <w:kern w:val="1"/>
          <w:lang w:val="es-ES" w:eastAsia="hi-IN" w:bidi="hi-IN"/>
        </w:rPr>
        <w:t xml:space="preserve">, </w:t>
      </w:r>
      <w:r w:rsidRPr="00B77639">
        <w:rPr>
          <w:rFonts w:eastAsia="Arial Unicode MS" w:cstheme="minorHAnsi"/>
          <w:kern w:val="1"/>
          <w:lang w:val="es-ES" w:eastAsia="hi-IN" w:bidi="hi-IN"/>
        </w:rPr>
        <w:t>es decir,</w:t>
      </w:r>
      <w:r>
        <w:rPr>
          <w:rFonts w:eastAsia="Arial Unicode MS" w:cstheme="minorHAnsi"/>
          <w:kern w:val="1"/>
          <w:lang w:val="es-ES" w:eastAsia="hi-IN" w:bidi="hi-IN"/>
        </w:rPr>
        <w:t xml:space="preserve"> </w:t>
      </w:r>
      <w:r w:rsidRPr="00B77639">
        <w:rPr>
          <w:rFonts w:eastAsia="Arial Unicode MS" w:cstheme="minorHAnsi"/>
          <w:kern w:val="1"/>
          <w:lang w:val="es-ES" w:eastAsia="hi-IN" w:bidi="hi-IN"/>
        </w:rPr>
        <w:t>realizar el análisis a precios actuale</w:t>
      </w:r>
      <w:r>
        <w:rPr>
          <w:rFonts w:eastAsia="Arial Unicode MS" w:cstheme="minorHAnsi"/>
          <w:kern w:val="1"/>
          <w:lang w:val="es-ES" w:eastAsia="hi-IN" w:bidi="hi-IN"/>
        </w:rPr>
        <w:t>s.</w:t>
      </w:r>
    </w:p>
    <w:p w14:paraId="208274D0" w14:textId="77777777" w:rsidR="008F0AD4" w:rsidRPr="00C4406F" w:rsidRDefault="008F0AD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color w:val="FF0000"/>
          <w:kern w:val="1"/>
          <w:lang w:val="es-ES" w:eastAsia="hi-IN" w:bidi="hi-IN"/>
        </w:rPr>
      </w:pPr>
    </w:p>
    <w:p w14:paraId="0D64C389" w14:textId="670EDF9F" w:rsidR="0030203F" w:rsidRPr="00C4406F" w:rsidRDefault="003760D0" w:rsidP="0030203F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</w:pPr>
      <w:r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>3</w:t>
      </w:r>
      <w:r w:rsidR="00094549" w:rsidRPr="00C4406F"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>.3</w:t>
      </w:r>
      <w:r w:rsidR="0030203F" w:rsidRPr="00C4406F"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 xml:space="preserve"> </w:t>
      </w:r>
      <w:r w:rsidR="008100BF" w:rsidRPr="00C4406F">
        <w:rPr>
          <w:rFonts w:eastAsia="Arial Unicode MS" w:cstheme="minorHAnsi"/>
          <w:b/>
          <w:color w:val="000000" w:themeColor="text1"/>
          <w:kern w:val="1"/>
          <w:lang w:val="es-ES" w:eastAsia="hi-IN" w:bidi="hi-IN"/>
        </w:rPr>
        <w:t>PROFORMAS DE PROVEEDORES ACTUALES</w:t>
      </w:r>
    </w:p>
    <w:p w14:paraId="0FEFDF0D" w14:textId="77777777" w:rsidR="00A8735B" w:rsidRPr="00C4406F" w:rsidRDefault="00A8735B" w:rsidP="00A8735B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color w:val="365F91" w:themeColor="accent1" w:themeShade="BF"/>
          <w:kern w:val="1"/>
          <w:lang w:val="es-ES" w:eastAsia="hi-IN" w:bidi="hi-IN"/>
        </w:rPr>
      </w:pPr>
    </w:p>
    <w:p w14:paraId="4DF8E876" w14:textId="32FC8955" w:rsidR="0099649A" w:rsidRPr="00C4406F" w:rsidRDefault="00094549" w:rsidP="00A8735B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  <w:r w:rsidRPr="00C4406F">
        <w:rPr>
          <w:rFonts w:eastAsia="Arial Unicode MS" w:cstheme="minorHAnsi"/>
          <w:kern w:val="1"/>
          <w:lang w:val="es-ES" w:eastAsia="hi-IN" w:bidi="hi-IN"/>
        </w:rPr>
        <w:t xml:space="preserve">Dentro del proceso de recepción de proformas, llevado a cabo desde </w:t>
      </w:r>
      <w:r w:rsidR="008E4CFD" w:rsidRPr="00C4406F">
        <w:rPr>
          <w:rFonts w:eastAsia="Arial Unicode MS" w:cstheme="minorHAnsi"/>
          <w:kern w:val="1"/>
          <w:lang w:val="es-ES" w:eastAsia="hi-IN" w:bidi="hi-IN"/>
        </w:rPr>
        <w:t>(fecha</w:t>
      </w:r>
      <w:r w:rsidR="005F0C63" w:rsidRPr="00C4406F">
        <w:rPr>
          <w:rFonts w:eastAsia="Arial Unicode MS" w:cstheme="minorHAnsi"/>
          <w:kern w:val="1"/>
          <w:lang w:val="es-ES" w:eastAsia="hi-IN" w:bidi="hi-IN"/>
        </w:rPr>
        <w:t xml:space="preserve"> y hora</w:t>
      </w:r>
      <w:r w:rsidR="008E4CFD" w:rsidRPr="00C4406F">
        <w:rPr>
          <w:rFonts w:eastAsia="Arial Unicode MS" w:cstheme="minorHAnsi"/>
          <w:kern w:val="1"/>
          <w:lang w:val="es-ES" w:eastAsia="hi-IN" w:bidi="hi-IN"/>
        </w:rPr>
        <w:t>)</w:t>
      </w:r>
      <w:r w:rsidRPr="00C4406F">
        <w:rPr>
          <w:rFonts w:eastAsia="Arial Unicode MS" w:cstheme="minorHAnsi"/>
          <w:kern w:val="1"/>
          <w:lang w:val="es-ES" w:eastAsia="hi-IN" w:bidi="hi-IN"/>
        </w:rPr>
        <w:t xml:space="preserve"> hasta (fecha y hora), se recibieron l</w:t>
      </w:r>
      <w:r w:rsidR="00532EAC" w:rsidRPr="00C4406F">
        <w:rPr>
          <w:rFonts w:eastAsia="Arial Unicode MS" w:cstheme="minorHAnsi"/>
          <w:kern w:val="1"/>
          <w:lang w:val="es-ES" w:eastAsia="hi-IN" w:bidi="hi-IN"/>
        </w:rPr>
        <w:t>as siguientes proformas:</w:t>
      </w:r>
    </w:p>
    <w:p w14:paraId="19BC01C6" w14:textId="62ADDD2E" w:rsidR="0096280A" w:rsidRPr="00C4406F" w:rsidRDefault="0096280A" w:rsidP="00A8735B">
      <w:pPr>
        <w:widowControl w:val="0"/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C4406F">
        <w:rPr>
          <w:rFonts w:cstheme="minorHAnsi"/>
          <w:lang w:val="es-ES" w:eastAsia="hi-IN" w:bidi="hi-IN"/>
        </w:rPr>
        <w:fldChar w:fldCharType="begin"/>
      </w:r>
      <w:r w:rsidRPr="00C4406F">
        <w:rPr>
          <w:rFonts w:cstheme="minorHAnsi"/>
          <w:lang w:val="es-ES" w:eastAsia="hi-IN" w:bidi="hi-IN"/>
        </w:rPr>
        <w:instrText xml:space="preserve"> LINK Excel.Sheet.8 "C:\\Users\\SECAP\\Desktop\\Infima cuantia SECAP\\5. Formato cuadro comparativo.xls" "Hoja1!F9C4:F17C12" \a \f 4 \h  \* MERGEFORMAT </w:instrText>
      </w:r>
      <w:r w:rsidRPr="00C4406F">
        <w:rPr>
          <w:rFonts w:cstheme="minorHAnsi"/>
          <w:lang w:val="es-ES" w:eastAsia="hi-IN" w:bidi="hi-IN"/>
        </w:rPr>
        <w:fldChar w:fldCharType="separate"/>
      </w:r>
    </w:p>
    <w:tbl>
      <w:tblPr>
        <w:tblW w:w="9101" w:type="dxa"/>
        <w:jc w:val="center"/>
        <w:tblLook w:val="04A0" w:firstRow="1" w:lastRow="0" w:firstColumn="1" w:lastColumn="0" w:noHBand="0" w:noVBand="1"/>
      </w:tblPr>
      <w:tblGrid>
        <w:gridCol w:w="908"/>
        <w:gridCol w:w="891"/>
        <w:gridCol w:w="1816"/>
        <w:gridCol w:w="926"/>
        <w:gridCol w:w="920"/>
        <w:gridCol w:w="907"/>
        <w:gridCol w:w="913"/>
        <w:gridCol w:w="907"/>
        <w:gridCol w:w="913"/>
      </w:tblGrid>
      <w:tr w:rsidR="0096280A" w:rsidRPr="00C4406F" w14:paraId="33F080FC" w14:textId="77777777" w:rsidTr="00412C6E">
        <w:trPr>
          <w:trHeight w:val="279"/>
          <w:jc w:val="center"/>
        </w:trPr>
        <w:tc>
          <w:tcPr>
            <w:tcW w:w="3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49687D" w14:textId="3958AB9A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DESCRIPCIÓN DEL BIEN O SERVICIO A CONTRATAR: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644C" w14:textId="4D7B8A35" w:rsidR="0096280A" w:rsidRPr="00C4406F" w:rsidRDefault="00896238" w:rsidP="008962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cstheme="minorHAnsi"/>
                <w:sz w:val="20"/>
                <w:szCs w:val="20"/>
              </w:rPr>
              <w:t>Nombre Proveedor 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65C3" w14:textId="0D50E4C3" w:rsidR="0096280A" w:rsidRPr="00C4406F" w:rsidRDefault="00896238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cstheme="minorHAnsi"/>
                <w:sz w:val="20"/>
                <w:szCs w:val="20"/>
              </w:rPr>
              <w:t>Nombre Proveedor 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E5D9" w14:textId="4A7A128F" w:rsidR="0096280A" w:rsidRPr="00C4406F" w:rsidRDefault="00896238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cstheme="minorHAnsi"/>
                <w:sz w:val="20"/>
                <w:szCs w:val="20"/>
              </w:rPr>
              <w:t>Nombre Proveedor 3</w:t>
            </w:r>
          </w:p>
        </w:tc>
      </w:tr>
      <w:tr w:rsidR="0096280A" w:rsidRPr="00C4406F" w14:paraId="01300D95" w14:textId="77777777" w:rsidTr="00412C6E">
        <w:trPr>
          <w:trHeight w:val="279"/>
          <w:jc w:val="center"/>
        </w:trPr>
        <w:tc>
          <w:tcPr>
            <w:tcW w:w="3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481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445A" w14:textId="6BFDD673" w:rsidR="0096280A" w:rsidRPr="00C4406F" w:rsidRDefault="00880C18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No. </w:t>
            </w:r>
            <w:r w:rsidR="0096280A"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RUC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0238" w14:textId="462B92F1" w:rsidR="0096280A" w:rsidRPr="00C4406F" w:rsidRDefault="00880C18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No. </w:t>
            </w:r>
            <w:r w:rsidR="0096280A"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RUC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E9CC" w14:textId="5D97483A" w:rsidR="0096280A" w:rsidRPr="00C4406F" w:rsidRDefault="00880C18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No. </w:t>
            </w:r>
            <w:r w:rsidR="0096280A"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RUC</w:t>
            </w:r>
          </w:p>
        </w:tc>
      </w:tr>
      <w:tr w:rsidR="00412C6E" w:rsidRPr="00C4406F" w14:paraId="5A22D200" w14:textId="77777777" w:rsidTr="00412C6E">
        <w:trPr>
          <w:trHeight w:val="408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85B1C5" w14:textId="77777777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CANT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01A597" w14:textId="77777777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ITEM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3A5AB9" w14:textId="77777777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CARACTERÍSTICA TÉCNICA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B74AAB" w14:textId="5737B08B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Unitario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B84555" w14:textId="28FA6A04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Total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48A519" w14:textId="7A675684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Unitario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F2740B" w14:textId="635A5D8E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Total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5A9A2C" w14:textId="51B59322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Unitario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D94B18" w14:textId="002BB57B" w:rsidR="00412C6E" w:rsidRPr="00C4406F" w:rsidRDefault="00412C6E" w:rsidP="00412C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C440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Total</w:t>
            </w:r>
          </w:p>
        </w:tc>
      </w:tr>
      <w:tr w:rsidR="0096280A" w:rsidRPr="00C4406F" w14:paraId="09CCA36E" w14:textId="77777777" w:rsidTr="00412C6E">
        <w:trPr>
          <w:trHeight w:val="279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34A0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A3D0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1331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1439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089BE2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0A64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085746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F412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880FA3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6280A" w:rsidRPr="00C4406F" w14:paraId="71F3E4B9" w14:textId="77777777" w:rsidTr="00412C6E">
        <w:trPr>
          <w:trHeight w:val="279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63D1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0CE3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30A4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C4B1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678E38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E4F8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A7C3C8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8048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5C45F0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6280A" w:rsidRPr="00C4406F" w14:paraId="0251F487" w14:textId="77777777" w:rsidTr="00412C6E">
        <w:trPr>
          <w:trHeight w:val="279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738F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1396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24C7" w14:textId="77777777" w:rsidR="0096280A" w:rsidRPr="00C4406F" w:rsidRDefault="0096280A" w:rsidP="009628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C479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DD6287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7F3A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32B807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A3DC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FCF50F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0D7D" w:rsidRPr="00C4406F" w14:paraId="1F538F23" w14:textId="77777777" w:rsidTr="00412C6E">
        <w:trPr>
          <w:trHeight w:val="279"/>
          <w:jc w:val="center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9BBD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SUBTOTAL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5A16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11BFDB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016F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15E71A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E0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CF0084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0D7D" w:rsidRPr="00C4406F" w14:paraId="5AF6E9D6" w14:textId="77777777" w:rsidTr="00412C6E">
        <w:trPr>
          <w:trHeight w:val="279"/>
          <w:jc w:val="center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FA9E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IVA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757D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4CFA13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978D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1CBE62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9E5A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87B9FC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0D7D" w:rsidRPr="00C4406F" w14:paraId="4FCE5326" w14:textId="77777777" w:rsidTr="00412C6E">
        <w:trPr>
          <w:trHeight w:val="279"/>
          <w:jc w:val="center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A928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4B62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43BF01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3905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AF3C5F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F442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C6699C" w14:textId="77777777" w:rsidR="0096280A" w:rsidRPr="00C4406F" w:rsidRDefault="0096280A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80C18" w:rsidRPr="00C4406F" w14:paraId="449FC61F" w14:textId="77777777" w:rsidTr="00412C6E">
        <w:trPr>
          <w:trHeight w:val="568"/>
          <w:jc w:val="center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979FC" w14:textId="5E624616" w:rsidR="00880C18" w:rsidRPr="00C4406F" w:rsidRDefault="00880C18" w:rsidP="009628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4406F">
              <w:rPr>
                <w:rFonts w:eastAsia="Times New Roman" w:cstheme="minorHAnsi"/>
                <w:color w:val="000000"/>
                <w:sz w:val="18"/>
                <w:szCs w:val="18"/>
              </w:rPr>
              <w:t>Cumple exigencias técnicas (SI / NO). En el caso de NO, explicar los motivos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9F38" w14:textId="77777777" w:rsidR="00880C18" w:rsidRPr="00C4406F" w:rsidRDefault="00880C18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C299" w14:textId="77777777" w:rsidR="00880C18" w:rsidRPr="00C4406F" w:rsidRDefault="00880C18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50DD1" w14:textId="77777777" w:rsidR="00880C18" w:rsidRPr="00C4406F" w:rsidRDefault="00880C18" w:rsidP="00962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7AB9BBB" w14:textId="3C21C695" w:rsidR="0096280A" w:rsidRPr="00C4406F" w:rsidRDefault="0096280A" w:rsidP="00A8735B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  <w:r w:rsidRPr="00C4406F">
        <w:rPr>
          <w:rFonts w:eastAsia="Arial Unicode MS" w:cstheme="minorHAnsi"/>
          <w:kern w:val="1"/>
          <w:lang w:val="es-ES" w:eastAsia="hi-IN" w:bidi="hi-IN"/>
        </w:rPr>
        <w:fldChar w:fldCharType="end"/>
      </w:r>
    </w:p>
    <w:p w14:paraId="423E5B5F" w14:textId="4645337D" w:rsidR="000A7FCF" w:rsidRPr="000A7FCF" w:rsidRDefault="000A7FCF" w:rsidP="00880C18">
      <w:pPr>
        <w:pStyle w:val="Sinespaciado"/>
        <w:jc w:val="both"/>
        <w:rPr>
          <w:rFonts w:cstheme="minorHAnsi"/>
          <w:b/>
          <w:i/>
          <w:u w:val="single"/>
        </w:rPr>
      </w:pPr>
      <w:r w:rsidRPr="000A7FCF">
        <w:rPr>
          <w:rFonts w:cstheme="minorHAnsi"/>
          <w:b/>
          <w:i/>
          <w:u w:val="single"/>
        </w:rPr>
        <w:t>Nota aclaratoria: Las Unidades requirentes deberán solicitar y verificar que proformas remitidas por los proveedores, contengan el código CPC por cada ítem del bien o servicio a ser contratado.</w:t>
      </w:r>
    </w:p>
    <w:p w14:paraId="17A320EA" w14:textId="77777777" w:rsidR="000A7FCF" w:rsidRDefault="000A7FCF" w:rsidP="00880C18">
      <w:pPr>
        <w:pStyle w:val="Sinespaciado"/>
        <w:jc w:val="both"/>
        <w:rPr>
          <w:rFonts w:cstheme="minorHAnsi"/>
        </w:rPr>
      </w:pPr>
    </w:p>
    <w:p w14:paraId="1194F06E" w14:textId="384E6DF5" w:rsidR="000A7FCF" w:rsidRDefault="000A7FCF" w:rsidP="00880C18">
      <w:pPr>
        <w:pStyle w:val="Sinespaciado"/>
        <w:jc w:val="both"/>
        <w:rPr>
          <w:rFonts w:cstheme="minorHAnsi"/>
        </w:rPr>
      </w:pPr>
    </w:p>
    <w:p w14:paraId="33DD238D" w14:textId="497AFF06" w:rsidR="000A7FCF" w:rsidRDefault="000A7FCF" w:rsidP="00880C18">
      <w:pPr>
        <w:pStyle w:val="Sinespaciado"/>
        <w:jc w:val="both"/>
        <w:rPr>
          <w:rFonts w:cstheme="minorHAnsi"/>
        </w:rPr>
      </w:pPr>
    </w:p>
    <w:p w14:paraId="0E9675AE" w14:textId="77777777" w:rsidR="000A7FCF" w:rsidRDefault="000A7FCF" w:rsidP="00880C18">
      <w:pPr>
        <w:pStyle w:val="Sinespaciado"/>
        <w:jc w:val="both"/>
        <w:rPr>
          <w:rFonts w:cstheme="minorHAnsi"/>
        </w:rPr>
      </w:pPr>
    </w:p>
    <w:p w14:paraId="72917D48" w14:textId="42F6CFF6" w:rsidR="00880C18" w:rsidRPr="00C4406F" w:rsidRDefault="00880C18" w:rsidP="00880C18">
      <w:pPr>
        <w:pStyle w:val="Sinespaciado"/>
        <w:jc w:val="both"/>
        <w:rPr>
          <w:rFonts w:cstheme="minorHAnsi"/>
        </w:rPr>
      </w:pPr>
      <w:r w:rsidRPr="00C4406F">
        <w:rPr>
          <w:rFonts w:cstheme="minorHAnsi"/>
        </w:rPr>
        <w:lastRenderedPageBreak/>
        <w:fldChar w:fldCharType="begin"/>
      </w:r>
      <w:r w:rsidRPr="00C4406F">
        <w:rPr>
          <w:rFonts w:cstheme="minorHAnsi"/>
        </w:rPr>
        <w:instrText xml:space="preserve"> LINK Excel.Sheet.8 "C:\\Users\\SECAP\\Desktop\\Infima cuantia SECAP\\5. Formato cuadro comparativo.xls" "Hoja2!F8C4:F13C8" \a \f 4 \h  \* MERGEFORMAT </w:instrText>
      </w:r>
      <w:r w:rsidRPr="00C4406F">
        <w:rPr>
          <w:rFonts w:cstheme="minorHAnsi"/>
        </w:rPr>
        <w:fldChar w:fldCharType="separate"/>
      </w:r>
    </w:p>
    <w:tbl>
      <w:tblPr>
        <w:tblW w:w="9209" w:type="dxa"/>
        <w:tblInd w:w="-147" w:type="dxa"/>
        <w:tblLook w:val="04A0" w:firstRow="1" w:lastRow="0" w:firstColumn="1" w:lastColumn="0" w:noHBand="0" w:noVBand="1"/>
      </w:tblPr>
      <w:tblGrid>
        <w:gridCol w:w="2263"/>
        <w:gridCol w:w="2691"/>
        <w:gridCol w:w="1546"/>
        <w:gridCol w:w="1429"/>
        <w:gridCol w:w="1280"/>
      </w:tblGrid>
      <w:tr w:rsidR="00880C18" w:rsidRPr="00C4406F" w14:paraId="69FF5273" w14:textId="77777777" w:rsidTr="006D6086">
        <w:trPr>
          <w:trHeight w:val="528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522" w14:textId="48474E3E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CONDICIONES DE EJECUCIÓN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E94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Nombre Proveedor 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CD0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Nombre Proveedor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ABB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Nombre Proveedor 3</w:t>
            </w:r>
          </w:p>
        </w:tc>
      </w:tr>
      <w:tr w:rsidR="00880C18" w:rsidRPr="00C4406F" w14:paraId="32C3F7E9" w14:textId="77777777" w:rsidTr="006D6086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0B00AA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253480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5BFBEE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No. RUC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DC9362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No. RUC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0ED9BC" w14:textId="77777777" w:rsidR="00880C18" w:rsidRPr="00C4406F" w:rsidRDefault="00880C18" w:rsidP="00880C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No. RUC</w:t>
            </w:r>
          </w:p>
        </w:tc>
      </w:tr>
      <w:tr w:rsidR="00880C18" w:rsidRPr="00C4406F" w14:paraId="67B55CE1" w14:textId="77777777" w:rsidTr="006D6086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DCD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Plazo de Entrega: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83D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309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92C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BDA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0C18" w:rsidRPr="00C4406F" w14:paraId="1F73BD66" w14:textId="77777777" w:rsidTr="006D6086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6E7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Forma de Pago: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CB9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91F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407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3B3F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0C18" w:rsidRPr="00C4406F" w14:paraId="09A212FB" w14:textId="77777777" w:rsidTr="006D6086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FE8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Validez de la Oferta: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68E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62B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EA2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C9E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0C18" w:rsidRPr="00C4406F" w14:paraId="6F6427AF" w14:textId="77777777" w:rsidTr="006D6086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8E6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Garantía: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E7F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7CA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F6D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9C7" w14:textId="77777777" w:rsidR="00880C18" w:rsidRPr="00C4406F" w:rsidRDefault="00880C18" w:rsidP="00880C1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4A06CC0" w14:textId="7E13866C" w:rsidR="00880C18" w:rsidRPr="00C4406F" w:rsidRDefault="00880C18" w:rsidP="00880C18">
      <w:pPr>
        <w:pStyle w:val="Sinespaciado"/>
        <w:jc w:val="both"/>
        <w:rPr>
          <w:rFonts w:cstheme="minorHAnsi"/>
          <w:sz w:val="20"/>
          <w:szCs w:val="20"/>
        </w:rPr>
      </w:pPr>
      <w:r w:rsidRPr="00C4406F">
        <w:rPr>
          <w:rFonts w:cstheme="minorHAnsi"/>
          <w:sz w:val="20"/>
          <w:szCs w:val="20"/>
        </w:rPr>
        <w:fldChar w:fldCharType="end"/>
      </w:r>
    </w:p>
    <w:p w14:paraId="586FC323" w14:textId="592F4D67" w:rsidR="00D26CDF" w:rsidRPr="00C4406F" w:rsidRDefault="00D26CDF" w:rsidP="00A8735B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3F8D717A" w14:textId="2DE4CFEF" w:rsidR="007C7F3F" w:rsidRPr="00C4406F" w:rsidRDefault="00880C18" w:rsidP="005420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 w:rsidRPr="00C4406F">
        <w:rPr>
          <w:rFonts w:eastAsia="Times New Roman" w:cstheme="minorHAnsi"/>
          <w:b/>
          <w:bCs/>
          <w:lang w:val="es-ES" w:eastAsia="es-ES"/>
        </w:rPr>
        <w:t>6</w:t>
      </w:r>
      <w:r w:rsidR="007C7F3F" w:rsidRPr="00C4406F">
        <w:rPr>
          <w:rFonts w:eastAsia="Times New Roman" w:cstheme="minorHAnsi"/>
          <w:b/>
          <w:bCs/>
          <w:lang w:val="es-ES" w:eastAsia="es-ES"/>
        </w:rPr>
        <w:t>. CONCLUSIÓN</w:t>
      </w:r>
    </w:p>
    <w:p w14:paraId="4C2CDB68" w14:textId="77777777" w:rsidR="007C7F3F" w:rsidRPr="00C4406F" w:rsidRDefault="007C7F3F" w:rsidP="007C7F3F">
      <w:pPr>
        <w:spacing w:after="0"/>
        <w:jc w:val="both"/>
        <w:rPr>
          <w:rFonts w:cstheme="minorHAnsi"/>
          <w:color w:val="000000" w:themeColor="text1"/>
          <w:lang w:eastAsia="es-ES"/>
        </w:rPr>
      </w:pPr>
    </w:p>
    <w:p w14:paraId="6FEA03A3" w14:textId="58B74D46" w:rsidR="007C7F3F" w:rsidRPr="00C4406F" w:rsidRDefault="007C7F3F" w:rsidP="007C7F3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4406F">
        <w:rPr>
          <w:rFonts w:cstheme="minorHAnsi"/>
          <w:color w:val="000000" w:themeColor="text1"/>
        </w:rPr>
        <w:t>En virtud del análisis realizado y con el fin de obtener el precio más favorable para los intereses institucionales, el presupuesto referencial para esta contratación</w:t>
      </w:r>
      <w:r w:rsidR="00AA4D40" w:rsidRPr="00C4406F">
        <w:rPr>
          <w:rFonts w:cstheme="minorHAnsi"/>
          <w:color w:val="000000" w:themeColor="text1"/>
        </w:rPr>
        <w:t xml:space="preserve"> de “(DETALLAR OBJETO DE CONTRATACIÓN</w:t>
      </w:r>
      <w:r w:rsidR="00A82436" w:rsidRPr="00C4406F">
        <w:rPr>
          <w:rFonts w:cstheme="minorHAnsi"/>
          <w:color w:val="000000" w:themeColor="text1"/>
        </w:rPr>
        <w:t>)” es</w:t>
      </w:r>
      <w:r w:rsidRPr="00C4406F">
        <w:rPr>
          <w:rFonts w:cstheme="minorHAnsi"/>
          <w:color w:val="000000" w:themeColor="text1"/>
        </w:rPr>
        <w:t xml:space="preserve"> de USD.</w:t>
      </w:r>
      <w:r w:rsidR="00711EC3" w:rsidRPr="00C4406F">
        <w:rPr>
          <w:rFonts w:cstheme="minorHAnsi"/>
          <w:color w:val="000000" w:themeColor="text1"/>
        </w:rPr>
        <w:t xml:space="preserve"> </w:t>
      </w:r>
      <w:r w:rsidR="00EB13EB" w:rsidRPr="00C4406F">
        <w:rPr>
          <w:rFonts w:cstheme="minorHAnsi"/>
          <w:color w:val="000000" w:themeColor="text1"/>
        </w:rPr>
        <w:t>(números)</w:t>
      </w:r>
      <w:r w:rsidRPr="00C4406F">
        <w:rPr>
          <w:rFonts w:cstheme="minorHAnsi"/>
          <w:color w:val="000000" w:themeColor="text1"/>
        </w:rPr>
        <w:t xml:space="preserve"> </w:t>
      </w:r>
      <w:r w:rsidR="00711EC3" w:rsidRPr="00C4406F">
        <w:rPr>
          <w:rFonts w:cstheme="minorHAnsi"/>
          <w:color w:val="000000" w:themeColor="text1"/>
        </w:rPr>
        <w:t>(</w:t>
      </w:r>
      <w:r w:rsidR="00AA4D40" w:rsidRPr="00C4406F">
        <w:rPr>
          <w:rFonts w:cstheme="minorHAnsi"/>
          <w:color w:val="000000" w:themeColor="text1"/>
        </w:rPr>
        <w:t>LETRAS</w:t>
      </w:r>
      <w:r w:rsidRPr="00C4406F">
        <w:rPr>
          <w:rFonts w:cstheme="minorHAnsi"/>
          <w:color w:val="000000" w:themeColor="text1"/>
        </w:rPr>
        <w:t xml:space="preserve"> DÓLARES DE LOS ESTADOS UNIDOS DE</w:t>
      </w:r>
      <w:r w:rsidR="00711EC3" w:rsidRPr="00C4406F">
        <w:rPr>
          <w:rFonts w:cstheme="minorHAnsi"/>
          <w:color w:val="000000" w:themeColor="text1"/>
        </w:rPr>
        <w:t xml:space="preserve"> AMÉRICA CON 00/100) más IVA. </w:t>
      </w:r>
    </w:p>
    <w:p w14:paraId="3E01597D" w14:textId="52DCEAAA" w:rsidR="00F74CBD" w:rsidRPr="00C4406F" w:rsidRDefault="00F74CBD" w:rsidP="007C7F3F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1272"/>
        <w:gridCol w:w="918"/>
        <w:gridCol w:w="1238"/>
        <w:gridCol w:w="919"/>
        <w:gridCol w:w="1236"/>
      </w:tblGrid>
      <w:tr w:rsidR="004567EA" w:rsidRPr="00C4406F" w14:paraId="5FA1EDAB" w14:textId="77777777" w:rsidTr="004567EA">
        <w:trPr>
          <w:trHeight w:val="909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003D0D" w14:textId="4AF776E4" w:rsidR="004567EA" w:rsidRPr="00C4406F" w:rsidRDefault="004567EA" w:rsidP="00F74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MX"/>
              </w:rPr>
              <w:t>DESCRIPCIÓN DEL BIEN O SERVICIO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33054C" w14:textId="7240EE90" w:rsidR="004567EA" w:rsidRPr="00C4406F" w:rsidRDefault="004567EA" w:rsidP="00F74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MX"/>
              </w:rPr>
              <w:t>UNIDAD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5587F9" w14:textId="77777777" w:rsidR="004567EA" w:rsidRPr="00C4406F" w:rsidRDefault="004567EA" w:rsidP="00F74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MX"/>
              </w:rPr>
              <w:t>CANT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4E51FF" w14:textId="77777777" w:rsidR="004567EA" w:rsidRPr="00C4406F" w:rsidRDefault="004567EA" w:rsidP="00F74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MX"/>
              </w:rPr>
              <w:t>PRECIO UNITARIO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AC64C0" w14:textId="77777777" w:rsidR="004567EA" w:rsidRPr="00C4406F" w:rsidRDefault="004567EA" w:rsidP="00F74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MX"/>
              </w:rPr>
              <w:t>PRECIO TOTAL</w:t>
            </w:r>
          </w:p>
        </w:tc>
      </w:tr>
      <w:tr w:rsidR="004567EA" w:rsidRPr="00C4406F" w14:paraId="7D0E64DD" w14:textId="77777777" w:rsidTr="004567EA">
        <w:trPr>
          <w:trHeight w:val="388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A3BE" w14:textId="77777777" w:rsidR="004567EA" w:rsidRPr="00C4406F" w:rsidRDefault="004567EA" w:rsidP="00F74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9C12" w14:textId="77777777" w:rsidR="004567EA" w:rsidRPr="00C4406F" w:rsidRDefault="004567EA" w:rsidP="00F74C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77D3" w14:textId="77777777" w:rsidR="004567EA" w:rsidRPr="00C4406F" w:rsidRDefault="004567EA" w:rsidP="00F74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B630" w14:textId="77777777" w:rsidR="004567EA" w:rsidRPr="00C4406F" w:rsidRDefault="004567EA" w:rsidP="00F74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35C9" w14:textId="77777777" w:rsidR="004567EA" w:rsidRPr="00C4406F" w:rsidRDefault="004567EA" w:rsidP="00F74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4567EA" w:rsidRPr="00C4406F" w14:paraId="50C73543" w14:textId="77777777" w:rsidTr="004567EA">
        <w:trPr>
          <w:trHeight w:val="388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74D1" w14:textId="77777777" w:rsidR="004567EA" w:rsidRPr="00C4406F" w:rsidRDefault="004567EA" w:rsidP="00F74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0B4" w14:textId="77777777" w:rsidR="004567EA" w:rsidRPr="00C4406F" w:rsidRDefault="004567EA" w:rsidP="00F74CB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lang w:val="es-MX"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DBE" w14:textId="77777777" w:rsidR="004567EA" w:rsidRPr="00C4406F" w:rsidRDefault="004567EA" w:rsidP="00F74CB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lang w:val="es-MX"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1AD" w14:textId="77777777" w:rsidR="004567EA" w:rsidRPr="00C4406F" w:rsidRDefault="004567EA" w:rsidP="00F74CB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lang w:val="es-MX" w:eastAsia="es-MX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08C" w14:textId="77777777" w:rsidR="004567EA" w:rsidRPr="00C4406F" w:rsidRDefault="004567EA" w:rsidP="00F74CB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lang w:val="es-MX" w:eastAsia="es-MX"/>
              </w:rPr>
              <w:t> </w:t>
            </w:r>
          </w:p>
        </w:tc>
      </w:tr>
      <w:tr w:rsidR="00F74CBD" w:rsidRPr="00C4406F" w14:paraId="73DDE153" w14:textId="77777777" w:rsidTr="004567EA">
        <w:trPr>
          <w:trHeight w:val="288"/>
        </w:trPr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3358" w14:textId="77777777" w:rsidR="00F74CBD" w:rsidRPr="00C4406F" w:rsidRDefault="00F74CBD" w:rsidP="00F74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MX"/>
              </w:rPr>
              <w:t>TOTAL (SIN IVA):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6EF0" w14:textId="77777777" w:rsidR="00F74CBD" w:rsidRPr="00C4406F" w:rsidRDefault="00F74CBD" w:rsidP="00F74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C4406F">
              <w:rPr>
                <w:rFonts w:eastAsia="Times New Roman" w:cstheme="minorHAnsi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</w:tbl>
    <w:p w14:paraId="3BEFB9B9" w14:textId="77777777" w:rsidR="00F74CBD" w:rsidRPr="00C4406F" w:rsidRDefault="00F74CBD" w:rsidP="007C7F3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6EAC7D8" w14:textId="77777777" w:rsidR="00880C18" w:rsidRPr="00C4406F" w:rsidRDefault="00880C18" w:rsidP="00880C18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5801A4F3" w14:textId="3A5DFDC8" w:rsidR="00880C18" w:rsidRPr="00C4406F" w:rsidRDefault="005420FB" w:rsidP="005420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 w:rsidRPr="00C4406F">
        <w:rPr>
          <w:rFonts w:eastAsia="Times New Roman" w:cstheme="minorHAnsi"/>
          <w:b/>
          <w:bCs/>
          <w:lang w:val="es-ES" w:eastAsia="es-ES"/>
        </w:rPr>
        <w:t>7. RECOMENDACIÓN</w:t>
      </w:r>
    </w:p>
    <w:p w14:paraId="5221E54E" w14:textId="77777777" w:rsidR="00880C18" w:rsidRPr="00C4406F" w:rsidRDefault="00880C18" w:rsidP="00880C18">
      <w:pPr>
        <w:spacing w:after="0"/>
        <w:jc w:val="both"/>
        <w:rPr>
          <w:rFonts w:cstheme="minorHAnsi"/>
          <w:color w:val="000000" w:themeColor="text1"/>
          <w:lang w:eastAsia="es-ES"/>
        </w:rPr>
      </w:pPr>
    </w:p>
    <w:p w14:paraId="1610A771" w14:textId="355F2EBE" w:rsidR="00061D67" w:rsidRPr="00C4406F" w:rsidRDefault="005420FB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C4406F">
        <w:rPr>
          <w:rFonts w:cstheme="minorHAnsi"/>
          <w:color w:val="000000" w:themeColor="text1"/>
        </w:rPr>
        <w:t xml:space="preserve">Los abajo firmantes recomendamos a la máxima autoridad o su delegado, se lleve a cabo la contratación del ...................................................., </w:t>
      </w:r>
      <w:r w:rsidR="00895912">
        <w:rPr>
          <w:rFonts w:cstheme="minorHAnsi"/>
          <w:color w:val="000000" w:themeColor="text1"/>
        </w:rPr>
        <w:t>con el presupuesto referencial</w:t>
      </w:r>
      <w:r w:rsidR="00A23AFE" w:rsidRPr="00C4406F">
        <w:rPr>
          <w:rFonts w:cstheme="minorHAnsi"/>
          <w:color w:val="000000" w:themeColor="text1"/>
        </w:rPr>
        <w:t xml:space="preserve"> de USD </w:t>
      </w:r>
      <w:proofErr w:type="gramStart"/>
      <w:r w:rsidR="00A23AFE" w:rsidRPr="00C4406F">
        <w:rPr>
          <w:rFonts w:cstheme="minorHAnsi"/>
          <w:color w:val="000000" w:themeColor="text1"/>
        </w:rPr>
        <w:t>XXX,XX</w:t>
      </w:r>
      <w:proofErr w:type="gramEnd"/>
      <w:r w:rsidR="00A23AFE" w:rsidRPr="00C4406F">
        <w:rPr>
          <w:rFonts w:cstheme="minorHAnsi"/>
          <w:color w:val="000000" w:themeColor="text1"/>
        </w:rPr>
        <w:t xml:space="preserve"> + IVA</w:t>
      </w:r>
      <w:r w:rsidR="00895912">
        <w:rPr>
          <w:rFonts w:cstheme="minorHAnsi"/>
          <w:color w:val="000000" w:themeColor="text1"/>
        </w:rPr>
        <w:t>.</w:t>
      </w:r>
    </w:p>
    <w:p w14:paraId="213C6A87" w14:textId="50D1D454" w:rsidR="005420FB" w:rsidRDefault="005420FB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1CCB8764" w14:textId="4715B7E2" w:rsidR="00BC3E94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273C278E" w14:textId="49C62CE1" w:rsidR="00BC3E94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52B499B7" w14:textId="7579E37C" w:rsidR="00BC3E94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6018FC5D" w14:textId="3996606A" w:rsidR="00BC3E94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58FD9A2C" w14:textId="141077C2" w:rsidR="00BC3E94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56CF04EC" w14:textId="5EFCBB75" w:rsidR="00BC3E94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20B05CA9" w14:textId="28DF7B1D" w:rsidR="00BC3E94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2082D876" w14:textId="77777777" w:rsidR="00BC3E94" w:rsidRPr="00C4406F" w:rsidRDefault="00BC3E94" w:rsidP="005B6B3C">
      <w:pPr>
        <w:widowControl w:val="0"/>
        <w:suppressAutoHyphens/>
        <w:spacing w:after="0" w:line="240" w:lineRule="auto"/>
        <w:jc w:val="both"/>
        <w:textAlignment w:val="baseline"/>
        <w:rPr>
          <w:rFonts w:eastAsia="Arial Unicode MS" w:cstheme="minorHAnsi"/>
          <w:kern w:val="1"/>
          <w:lang w:val="es-ES" w:eastAsia="hi-IN" w:bidi="hi-IN"/>
        </w:rPr>
      </w:pPr>
    </w:p>
    <w:p w14:paraId="485AA34E" w14:textId="5C84E7F6" w:rsidR="005420FB" w:rsidRPr="00C4406F" w:rsidRDefault="005420FB" w:rsidP="005420FB">
      <w:pPr>
        <w:pStyle w:val="Sinespaciado"/>
        <w:ind w:left="720"/>
        <w:jc w:val="both"/>
        <w:rPr>
          <w:rFonts w:cstheme="minorHAnsi"/>
          <w:bCs/>
          <w:sz w:val="20"/>
          <w:szCs w:val="20"/>
          <w:lang w:val="es-ES_tradnl"/>
        </w:rPr>
      </w:pPr>
    </w:p>
    <w:tbl>
      <w:tblPr>
        <w:tblStyle w:val="Tablaconcuadrcula"/>
        <w:tblW w:w="9030" w:type="dxa"/>
        <w:jc w:val="center"/>
        <w:tblLook w:val="04A0" w:firstRow="1" w:lastRow="0" w:firstColumn="1" w:lastColumn="0" w:noHBand="0" w:noVBand="1"/>
      </w:tblPr>
      <w:tblGrid>
        <w:gridCol w:w="3015"/>
        <w:gridCol w:w="3002"/>
        <w:gridCol w:w="3013"/>
      </w:tblGrid>
      <w:tr w:rsidR="000A1180" w:rsidRPr="00C4406F" w14:paraId="781B9174" w14:textId="77777777" w:rsidTr="00F62504">
        <w:trPr>
          <w:trHeight w:val="269"/>
          <w:jc w:val="center"/>
        </w:trPr>
        <w:tc>
          <w:tcPr>
            <w:tcW w:w="3015" w:type="dxa"/>
          </w:tcPr>
          <w:p w14:paraId="05BB8CDD" w14:textId="36F7971B" w:rsidR="000A1180" w:rsidRPr="00C4406F" w:rsidRDefault="00304097" w:rsidP="000A1180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bookmarkStart w:id="1" w:name="_Hlk97909452"/>
            <w:r w:rsidRPr="00C4406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*</w:t>
            </w:r>
            <w:r w:rsidR="000A1180" w:rsidRPr="00C4406F">
              <w:rPr>
                <w:rFonts w:cstheme="minorHAnsi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3002" w:type="dxa"/>
          </w:tcPr>
          <w:p w14:paraId="07179C4E" w14:textId="70E2F59B" w:rsidR="000A1180" w:rsidRPr="00C4406F" w:rsidRDefault="000A1180" w:rsidP="000A1180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/>
                <w:bCs/>
                <w:sz w:val="20"/>
                <w:szCs w:val="20"/>
              </w:rPr>
              <w:t>Revisado por:</w:t>
            </w:r>
          </w:p>
        </w:tc>
        <w:tc>
          <w:tcPr>
            <w:tcW w:w="3013" w:type="dxa"/>
          </w:tcPr>
          <w:p w14:paraId="2FD421A5" w14:textId="4866F802" w:rsidR="000A1180" w:rsidRPr="00C4406F" w:rsidRDefault="000A1180" w:rsidP="000A1180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/>
                <w:bCs/>
                <w:sz w:val="20"/>
                <w:szCs w:val="20"/>
              </w:rPr>
              <w:t>Aprobado por:</w:t>
            </w:r>
          </w:p>
        </w:tc>
      </w:tr>
      <w:tr w:rsidR="000A1180" w:rsidRPr="00C4406F" w14:paraId="2D03F631" w14:textId="77777777" w:rsidTr="00F62504">
        <w:trPr>
          <w:trHeight w:val="1924"/>
          <w:jc w:val="center"/>
        </w:trPr>
        <w:tc>
          <w:tcPr>
            <w:tcW w:w="3015" w:type="dxa"/>
          </w:tcPr>
          <w:p w14:paraId="4B948EC8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4DE5E431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71D13C83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6643D027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452BB738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357EA7FE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54A7F92A" w14:textId="56FF8095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02" w:type="dxa"/>
          </w:tcPr>
          <w:p w14:paraId="4B0E9AFF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13" w:type="dxa"/>
          </w:tcPr>
          <w:p w14:paraId="0A5D0135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0A1180" w:rsidRPr="00C4406F" w14:paraId="1D6A668B" w14:textId="77777777" w:rsidTr="00F62504">
        <w:trPr>
          <w:trHeight w:val="816"/>
          <w:jc w:val="center"/>
        </w:trPr>
        <w:tc>
          <w:tcPr>
            <w:tcW w:w="3015" w:type="dxa"/>
          </w:tcPr>
          <w:p w14:paraId="14827704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Nombre:</w:t>
            </w:r>
          </w:p>
          <w:p w14:paraId="0665985F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Cargo:</w:t>
            </w:r>
          </w:p>
          <w:p w14:paraId="0C088886" w14:textId="2781FEF6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C.I: </w:t>
            </w:r>
          </w:p>
        </w:tc>
        <w:tc>
          <w:tcPr>
            <w:tcW w:w="3002" w:type="dxa"/>
          </w:tcPr>
          <w:p w14:paraId="5A717D19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Nombre:</w:t>
            </w:r>
          </w:p>
          <w:p w14:paraId="4ED91763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Cargo:</w:t>
            </w:r>
          </w:p>
          <w:p w14:paraId="3E6A4489" w14:textId="79631750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C.I:</w:t>
            </w:r>
          </w:p>
        </w:tc>
        <w:tc>
          <w:tcPr>
            <w:tcW w:w="3013" w:type="dxa"/>
          </w:tcPr>
          <w:p w14:paraId="4933326E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Nombre:</w:t>
            </w:r>
          </w:p>
          <w:p w14:paraId="4C22935B" w14:textId="77777777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Cargo:</w:t>
            </w:r>
          </w:p>
          <w:p w14:paraId="0DD41D08" w14:textId="657BEB63" w:rsidR="000A1180" w:rsidRPr="00C4406F" w:rsidRDefault="000A1180" w:rsidP="000A1180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C4406F">
              <w:rPr>
                <w:rFonts w:cstheme="minorHAnsi"/>
                <w:bCs/>
                <w:sz w:val="20"/>
                <w:szCs w:val="20"/>
                <w:lang w:val="es-ES_tradnl"/>
              </w:rPr>
              <w:t>C.I:</w:t>
            </w:r>
          </w:p>
        </w:tc>
      </w:tr>
    </w:tbl>
    <w:bookmarkEnd w:id="1"/>
    <w:p w14:paraId="090A3851" w14:textId="710E6286" w:rsidR="000A1180" w:rsidRPr="00C4406F" w:rsidRDefault="005420FB" w:rsidP="006D6086">
      <w:pPr>
        <w:jc w:val="both"/>
        <w:rPr>
          <w:rFonts w:cstheme="minorHAnsi"/>
          <w:sz w:val="20"/>
          <w:szCs w:val="20"/>
        </w:rPr>
      </w:pPr>
      <w:r w:rsidRPr="00C4406F">
        <w:rPr>
          <w:rFonts w:cstheme="minorHAnsi"/>
          <w:sz w:val="20"/>
          <w:szCs w:val="20"/>
        </w:rPr>
        <w:t xml:space="preserve">                    </w:t>
      </w:r>
      <w:r w:rsidRPr="00C4406F">
        <w:rPr>
          <w:rFonts w:cstheme="minorHAnsi"/>
          <w:sz w:val="20"/>
          <w:szCs w:val="20"/>
        </w:rPr>
        <w:tab/>
      </w:r>
      <w:r w:rsidRPr="00C4406F">
        <w:rPr>
          <w:rFonts w:cstheme="minorHAnsi"/>
          <w:sz w:val="20"/>
          <w:szCs w:val="20"/>
        </w:rPr>
        <w:tab/>
        <w:t xml:space="preserve"> </w:t>
      </w:r>
      <w:r w:rsidR="00E23DF4" w:rsidRPr="00C4406F">
        <w:rPr>
          <w:rFonts w:cstheme="minorHAnsi"/>
          <w:sz w:val="20"/>
          <w:szCs w:val="20"/>
        </w:rPr>
        <w:tab/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0A1180" w:rsidRPr="00C4406F" w14:paraId="2D2384D4" w14:textId="77777777" w:rsidTr="004567EA">
        <w:trPr>
          <w:trHeight w:val="1295"/>
        </w:trPr>
        <w:tc>
          <w:tcPr>
            <w:tcW w:w="9073" w:type="dxa"/>
          </w:tcPr>
          <w:p w14:paraId="3FD6E6FF" w14:textId="77777777" w:rsidR="000A1180" w:rsidRPr="00C4406F" w:rsidRDefault="000A1180" w:rsidP="000A118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4406F">
              <w:rPr>
                <w:rFonts w:cstheme="minorHAnsi"/>
                <w:b/>
                <w:bCs/>
                <w:sz w:val="20"/>
                <w:szCs w:val="20"/>
              </w:rPr>
              <w:t>Nota aclaratoria:</w:t>
            </w:r>
          </w:p>
          <w:p w14:paraId="3268A23A" w14:textId="77777777" w:rsidR="000A1180" w:rsidRPr="00C4406F" w:rsidRDefault="000A1180" w:rsidP="000A118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8FC2BA7" w14:textId="570EE6FD" w:rsidR="000A1180" w:rsidRPr="00C4406F" w:rsidRDefault="000A1180" w:rsidP="00FE043D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06F">
              <w:rPr>
                <w:rFonts w:cstheme="minorHAnsi"/>
                <w:sz w:val="20"/>
                <w:szCs w:val="20"/>
              </w:rPr>
              <w:t>* De acuerdo al artículo 491 de la Codificación de Resoluciones del SERCOP, el Estudio de Mercado, es responsabilidad de la Unidad Requirente.</w:t>
            </w:r>
          </w:p>
        </w:tc>
      </w:tr>
    </w:tbl>
    <w:p w14:paraId="5CA8D46B" w14:textId="630B4D80" w:rsidR="000A1180" w:rsidRPr="00C4406F" w:rsidRDefault="000A1180" w:rsidP="008C27F4">
      <w:pPr>
        <w:spacing w:after="0" w:line="240" w:lineRule="auto"/>
        <w:jc w:val="both"/>
        <w:rPr>
          <w:rFonts w:cstheme="minorHAnsi"/>
          <w:bCs/>
          <w:sz w:val="20"/>
          <w:szCs w:val="20"/>
          <w:lang w:val="es-ES_tradnl"/>
        </w:rPr>
      </w:pPr>
    </w:p>
    <w:sectPr w:rsidR="000A1180" w:rsidRPr="00C4406F" w:rsidSect="00BC3E94">
      <w:headerReference w:type="default" r:id="rId8"/>
      <w:footerReference w:type="default" r:id="rId9"/>
      <w:pgSz w:w="11906" w:h="16838" w:code="9"/>
      <w:pgMar w:top="2127" w:right="1701" w:bottom="212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00E3" w14:textId="77777777" w:rsidR="00DE146D" w:rsidRDefault="00DE146D" w:rsidP="00112F8F">
      <w:pPr>
        <w:spacing w:after="0" w:line="240" w:lineRule="auto"/>
      </w:pPr>
      <w:r>
        <w:separator/>
      </w:r>
    </w:p>
  </w:endnote>
  <w:endnote w:type="continuationSeparator" w:id="0">
    <w:p w14:paraId="347A0F11" w14:textId="77777777" w:rsidR="00DE146D" w:rsidRDefault="00DE146D" w:rsidP="0011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GKIC+Arial">
    <w:altName w:val="Yu Gothic"/>
    <w:charset w:val="8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8622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E25189" w14:textId="38A8521C" w:rsidR="00BC3E94" w:rsidRDefault="00BC3E94" w:rsidP="00BC3E94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3AD208D" wp14:editId="5FBFFF40">
                  <wp:simplePos x="0" y="0"/>
                  <wp:positionH relativeFrom="column">
                    <wp:posOffset>-1080134</wp:posOffset>
                  </wp:positionH>
                  <wp:positionV relativeFrom="paragraph">
                    <wp:posOffset>-32385</wp:posOffset>
                  </wp:positionV>
                  <wp:extent cx="7724926" cy="1321435"/>
                  <wp:effectExtent l="0" t="0" r="9525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ja-membretada-02.png"/>
                          <pic:cNvPicPr/>
                        </pic:nvPicPr>
                        <pic:blipFill rotWithShape="1">
                          <a:blip r:embed="rId1"/>
                          <a:srcRect t="87559"/>
                          <a:stretch/>
                        </pic:blipFill>
                        <pic:spPr bwMode="auto">
                          <a:xfrm>
                            <a:off x="0" y="0"/>
                            <a:ext cx="7728819" cy="1322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49C" w:rsidRPr="00CB049C">
              <w:rPr>
                <w:sz w:val="18"/>
                <w:szCs w:val="18"/>
                <w:lang w:val="es-ES"/>
              </w:rPr>
              <w:t xml:space="preserve">Página </w:t>
            </w:r>
            <w:r w:rsidR="00CB049C" w:rsidRPr="00CB049C">
              <w:rPr>
                <w:b/>
                <w:bCs/>
                <w:sz w:val="18"/>
                <w:szCs w:val="18"/>
              </w:rPr>
              <w:fldChar w:fldCharType="begin"/>
            </w:r>
            <w:r w:rsidR="00CB049C" w:rsidRPr="00CB049C">
              <w:rPr>
                <w:b/>
                <w:bCs/>
                <w:sz w:val="18"/>
                <w:szCs w:val="18"/>
              </w:rPr>
              <w:instrText>PAGE</w:instrText>
            </w:r>
            <w:r w:rsidR="00CB049C" w:rsidRPr="00CB049C">
              <w:rPr>
                <w:b/>
                <w:bCs/>
                <w:sz w:val="18"/>
                <w:szCs w:val="18"/>
              </w:rPr>
              <w:fldChar w:fldCharType="separate"/>
            </w:r>
            <w:r w:rsidR="000A7FCF">
              <w:rPr>
                <w:b/>
                <w:bCs/>
                <w:noProof/>
                <w:sz w:val="18"/>
                <w:szCs w:val="18"/>
              </w:rPr>
              <w:t>1</w:t>
            </w:r>
            <w:r w:rsidR="00CB049C" w:rsidRPr="00CB049C">
              <w:rPr>
                <w:b/>
                <w:bCs/>
                <w:sz w:val="18"/>
                <w:szCs w:val="18"/>
              </w:rPr>
              <w:fldChar w:fldCharType="end"/>
            </w:r>
            <w:r w:rsidR="00CB049C" w:rsidRPr="00CB049C">
              <w:rPr>
                <w:sz w:val="18"/>
                <w:szCs w:val="18"/>
                <w:lang w:val="es-ES"/>
              </w:rPr>
              <w:t xml:space="preserve"> de </w:t>
            </w:r>
            <w:r w:rsidR="00CB049C" w:rsidRPr="00CB049C">
              <w:rPr>
                <w:b/>
                <w:bCs/>
                <w:sz w:val="18"/>
                <w:szCs w:val="18"/>
              </w:rPr>
              <w:fldChar w:fldCharType="begin"/>
            </w:r>
            <w:r w:rsidR="00CB049C" w:rsidRPr="00CB049C">
              <w:rPr>
                <w:b/>
                <w:bCs/>
                <w:sz w:val="18"/>
                <w:szCs w:val="18"/>
              </w:rPr>
              <w:instrText>NUMPAGES</w:instrText>
            </w:r>
            <w:r w:rsidR="00CB049C" w:rsidRPr="00CB049C">
              <w:rPr>
                <w:b/>
                <w:bCs/>
                <w:sz w:val="18"/>
                <w:szCs w:val="18"/>
              </w:rPr>
              <w:fldChar w:fldCharType="separate"/>
            </w:r>
            <w:r w:rsidR="000A7FCF">
              <w:rPr>
                <w:b/>
                <w:bCs/>
                <w:noProof/>
                <w:sz w:val="18"/>
                <w:szCs w:val="18"/>
              </w:rPr>
              <w:t>4</w:t>
            </w:r>
            <w:r w:rsidR="00CB049C" w:rsidRPr="00CB049C">
              <w:rPr>
                <w:b/>
                <w:bCs/>
                <w:sz w:val="18"/>
                <w:szCs w:val="18"/>
              </w:rPr>
              <w:fldChar w:fldCharType="end"/>
            </w:r>
          </w:p>
          <w:p w14:paraId="038E085F" w14:textId="7CDD723A" w:rsidR="00BC3E94" w:rsidRDefault="00BC3E94" w:rsidP="00BC3E94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</w:p>
          <w:p w14:paraId="0EA942F9" w14:textId="77777777" w:rsidR="00BC3E94" w:rsidRDefault="00BC3E94" w:rsidP="00BC3E94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</w:p>
          <w:p w14:paraId="7D05885A" w14:textId="6B284307" w:rsidR="00BC3E94" w:rsidRDefault="00BC3E94" w:rsidP="00BC3E94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</w:p>
          <w:p w14:paraId="10C1F86C" w14:textId="77777777" w:rsidR="00BC3E94" w:rsidRDefault="00BC3E94" w:rsidP="00BC3E94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</w:p>
          <w:p w14:paraId="552D4734" w14:textId="205A0617" w:rsidR="00CB049C" w:rsidRPr="00BC3E94" w:rsidRDefault="00000000" w:rsidP="00BC3E94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</w:p>
        </w:sdtContent>
      </w:sdt>
    </w:sdtContent>
  </w:sdt>
  <w:p w14:paraId="3186D45D" w14:textId="77777777" w:rsidR="000A4E77" w:rsidRPr="00697983" w:rsidRDefault="000A4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0922" w14:textId="77777777" w:rsidR="00DE146D" w:rsidRDefault="00DE146D" w:rsidP="00112F8F">
      <w:pPr>
        <w:spacing w:after="0" w:line="240" w:lineRule="auto"/>
      </w:pPr>
      <w:r>
        <w:separator/>
      </w:r>
    </w:p>
  </w:footnote>
  <w:footnote w:type="continuationSeparator" w:id="0">
    <w:p w14:paraId="127B5E87" w14:textId="77777777" w:rsidR="00DE146D" w:rsidRDefault="00DE146D" w:rsidP="0011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3"/>
      <w:gridCol w:w="3508"/>
      <w:gridCol w:w="2526"/>
    </w:tblGrid>
    <w:tr w:rsidR="00BE6EA7" w:rsidRPr="00BE6EA7" w14:paraId="4FA2B207" w14:textId="77777777" w:rsidTr="00BC3E94">
      <w:trPr>
        <w:trHeight w:val="284"/>
        <w:jc w:val="center"/>
      </w:trPr>
      <w:tc>
        <w:tcPr>
          <w:tcW w:w="1555" w:type="pct"/>
          <w:vMerge w:val="restart"/>
        </w:tcPr>
        <w:p w14:paraId="39984FF8" w14:textId="19B10EDD" w:rsidR="00BE6EA7" w:rsidRPr="00BE6EA7" w:rsidRDefault="00BC3E94" w:rsidP="00BE6EA7">
          <w:pPr>
            <w:spacing w:after="0" w:line="240" w:lineRule="auto"/>
            <w:ind w:left="-1276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 w:rsidRPr="005C6165">
            <w:rPr>
              <w:rFonts w:ascii="Verdana" w:eastAsia="Times New Roman" w:hAnsi="Verdana"/>
              <w:noProof/>
              <w:sz w:val="16"/>
              <w:szCs w:val="16"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2985273E" wp14:editId="6E5C84E7">
                <wp:simplePos x="0" y="0"/>
                <wp:positionH relativeFrom="column">
                  <wp:posOffset>88900</wp:posOffset>
                </wp:positionH>
                <wp:positionV relativeFrom="paragraph">
                  <wp:posOffset>19050</wp:posOffset>
                </wp:positionV>
                <wp:extent cx="1537253" cy="676275"/>
                <wp:effectExtent l="0" t="0" r="0" b="0"/>
                <wp:wrapNone/>
                <wp:docPr id="24" name="Imagen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253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E6EA7" w:rsidRPr="00BE6EA7">
            <w:rPr>
              <w:rFonts w:ascii="Verdana" w:eastAsia="Times New Roman" w:hAnsi="Verdana" w:cs="Times New Roman"/>
              <w:noProof/>
              <w:sz w:val="20"/>
              <w:szCs w:val="20"/>
              <w:lang w:eastAsia="es-EC"/>
            </w:rPr>
            <w:t xml:space="preserve">                               </w:t>
          </w:r>
        </w:p>
        <w:p w14:paraId="2340BB48" w14:textId="1D7E8495" w:rsidR="00BE6EA7" w:rsidRPr="00BE6EA7" w:rsidRDefault="00BE6EA7" w:rsidP="00BC3E94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2003" w:type="pct"/>
          <w:vMerge w:val="restart"/>
          <w:shd w:val="clear" w:color="auto" w:fill="auto"/>
          <w:vAlign w:val="center"/>
        </w:tcPr>
        <w:p w14:paraId="055D7900" w14:textId="14FD6AFA" w:rsidR="00BE6EA7" w:rsidRPr="00BE6EA7" w:rsidRDefault="00BE6EA7" w:rsidP="00BE6EA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val="es-ES" w:eastAsia="es-ES"/>
            </w:rPr>
          </w:pPr>
          <w:r w:rsidRPr="00BE6EA7">
            <w:rPr>
              <w:rFonts w:ascii="Calibri" w:eastAsia="Times New Roman" w:hAnsi="Calibri" w:cs="Calibri"/>
              <w:b/>
              <w:sz w:val="20"/>
              <w:szCs w:val="20"/>
              <w:lang w:val="es-ES" w:eastAsia="es-ES"/>
            </w:rPr>
            <w:t xml:space="preserve">ESTUDIO DE MERCADO </w:t>
          </w:r>
        </w:p>
      </w:tc>
      <w:tc>
        <w:tcPr>
          <w:tcW w:w="1442" w:type="pct"/>
          <w:shd w:val="clear" w:color="auto" w:fill="auto"/>
          <w:vAlign w:val="center"/>
        </w:tcPr>
        <w:p w14:paraId="6DF79F2F" w14:textId="050409FB" w:rsidR="00BE6EA7" w:rsidRPr="00BE6EA7" w:rsidRDefault="00BE6EA7" w:rsidP="00BE6EA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Spranq eco sans" w:eastAsia="Times New Roman" w:hAnsi="Spranq eco sans" w:cs="Arial"/>
              <w:sz w:val="20"/>
              <w:szCs w:val="20"/>
              <w:lang w:val="es-ES" w:eastAsia="es-ES"/>
            </w:rPr>
          </w:pPr>
          <w:r w:rsidRPr="00BE6EA7">
            <w:rPr>
              <w:rFonts w:ascii="Spranq eco sans" w:eastAsia="Times New Roman" w:hAnsi="Spranq eco sans" w:cs="Arial"/>
              <w:b/>
              <w:sz w:val="20"/>
              <w:szCs w:val="20"/>
              <w:lang w:val="es-ES" w:eastAsia="es-ES"/>
            </w:rPr>
            <w:t xml:space="preserve">Código: </w:t>
          </w:r>
          <w:r w:rsidR="00BC3E94" w:rsidRPr="007F5B1B">
            <w:rPr>
              <w:rFonts w:eastAsia="Times New Roman" w:cstheme="minorHAnsi"/>
              <w:bCs/>
              <w:sz w:val="20"/>
              <w:szCs w:val="20"/>
              <w:lang w:val="es-ES" w:eastAsia="es-ES"/>
            </w:rPr>
            <w:t>GAD-PA-03-02-F0</w:t>
          </w:r>
          <w:r w:rsidR="00BC3E94">
            <w:rPr>
              <w:rFonts w:eastAsia="Times New Roman" w:cstheme="minorHAnsi"/>
              <w:bCs/>
              <w:sz w:val="20"/>
              <w:szCs w:val="20"/>
              <w:lang w:val="es-ES" w:eastAsia="es-ES"/>
            </w:rPr>
            <w:t>4</w:t>
          </w:r>
        </w:p>
      </w:tc>
    </w:tr>
    <w:tr w:rsidR="00BE6EA7" w:rsidRPr="00BE6EA7" w14:paraId="7D58BE07" w14:textId="77777777" w:rsidTr="00BC3E94">
      <w:trPr>
        <w:trHeight w:val="284"/>
        <w:jc w:val="center"/>
      </w:trPr>
      <w:tc>
        <w:tcPr>
          <w:tcW w:w="1555" w:type="pct"/>
          <w:vMerge/>
        </w:tcPr>
        <w:p w14:paraId="2F949C5F" w14:textId="77777777" w:rsidR="00BE6EA7" w:rsidRPr="00BE6EA7" w:rsidRDefault="00BE6EA7" w:rsidP="00BE6EA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419" w:eastAsia="es-ES"/>
            </w:rPr>
          </w:pPr>
        </w:p>
      </w:tc>
      <w:tc>
        <w:tcPr>
          <w:tcW w:w="2003" w:type="pct"/>
          <w:vMerge/>
        </w:tcPr>
        <w:p w14:paraId="733FBC94" w14:textId="77777777" w:rsidR="00BE6EA7" w:rsidRPr="00BE6EA7" w:rsidRDefault="00BE6EA7" w:rsidP="00BE6EA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419" w:eastAsia="es-ES"/>
            </w:rPr>
          </w:pPr>
        </w:p>
      </w:tc>
      <w:tc>
        <w:tcPr>
          <w:tcW w:w="1442" w:type="pct"/>
          <w:vAlign w:val="center"/>
        </w:tcPr>
        <w:p w14:paraId="6F327253" w14:textId="157C4D50" w:rsidR="00BE6EA7" w:rsidRPr="00BE6EA7" w:rsidRDefault="00BE6EA7" w:rsidP="00BE6EA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BE6EA7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val="es-ES" w:eastAsia="es-ES"/>
            </w:rPr>
            <w:t xml:space="preserve">Versión: </w:t>
          </w:r>
          <w:r w:rsidR="00BC3E94">
            <w:rPr>
              <w:rFonts w:ascii="Calibri" w:eastAsia="Times New Roman" w:hAnsi="Calibri" w:cs="Calibri"/>
              <w:color w:val="000000"/>
              <w:sz w:val="20"/>
              <w:szCs w:val="20"/>
              <w:lang w:val="es-ES" w:eastAsia="es-ES"/>
            </w:rPr>
            <w:t>1</w:t>
          </w:r>
          <w:r w:rsidRPr="00BE6EA7">
            <w:rPr>
              <w:rFonts w:ascii="Calibri" w:eastAsia="Times New Roman" w:hAnsi="Calibri" w:cs="Calibri"/>
              <w:color w:val="000000"/>
              <w:sz w:val="20"/>
              <w:szCs w:val="20"/>
              <w:lang w:val="es-ES" w:eastAsia="es-ES"/>
            </w:rPr>
            <w:t>.0</w:t>
          </w:r>
        </w:p>
      </w:tc>
    </w:tr>
    <w:tr w:rsidR="00BE6EA7" w:rsidRPr="00BE6EA7" w14:paraId="5EADE89A" w14:textId="77777777" w:rsidTr="00BC3E94">
      <w:trPr>
        <w:trHeight w:val="284"/>
        <w:jc w:val="center"/>
      </w:trPr>
      <w:tc>
        <w:tcPr>
          <w:tcW w:w="1555" w:type="pct"/>
          <w:vMerge/>
        </w:tcPr>
        <w:p w14:paraId="507F17B1" w14:textId="77777777" w:rsidR="00BE6EA7" w:rsidRPr="00BE6EA7" w:rsidRDefault="00BE6EA7" w:rsidP="00BE6EA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2003" w:type="pct"/>
          <w:vMerge/>
        </w:tcPr>
        <w:p w14:paraId="36BCB299" w14:textId="77777777" w:rsidR="00BE6EA7" w:rsidRPr="00BE6EA7" w:rsidRDefault="00BE6EA7" w:rsidP="00BE6EA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1442" w:type="pct"/>
          <w:vAlign w:val="center"/>
        </w:tcPr>
        <w:p w14:paraId="001C747F" w14:textId="5F53C37A" w:rsidR="00BE6EA7" w:rsidRPr="00175F6E" w:rsidRDefault="00BE6EA7" w:rsidP="00BE6EA7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  <w:lang w:val="es-ES" w:eastAsia="es-ES"/>
            </w:rPr>
          </w:pPr>
          <w:r w:rsidRPr="00BE6EA7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val="es-ES" w:eastAsia="es-ES"/>
            </w:rPr>
            <w:t>Fecha:</w:t>
          </w:r>
          <w:r w:rsidR="00175F6E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val="es-ES" w:eastAsia="es-ES"/>
            </w:rPr>
            <w:t xml:space="preserve"> </w:t>
          </w:r>
          <w:r w:rsidR="00B844A8">
            <w:rPr>
              <w:rFonts w:eastAsia="Times New Roman" w:cstheme="minorHAnsi"/>
              <w:color w:val="000000"/>
              <w:sz w:val="20"/>
              <w:szCs w:val="20"/>
              <w:lang w:val="es-ES" w:eastAsia="es-ES"/>
            </w:rPr>
            <w:t>08</w:t>
          </w:r>
          <w:r w:rsidR="00BC3E94" w:rsidRPr="00820CC0">
            <w:rPr>
              <w:rFonts w:eastAsia="Times New Roman" w:cstheme="minorHAnsi"/>
              <w:color w:val="000000"/>
              <w:sz w:val="20"/>
              <w:szCs w:val="20"/>
              <w:lang w:val="es-ES" w:eastAsia="es-ES"/>
            </w:rPr>
            <w:t>-</w:t>
          </w:r>
          <w:r w:rsidR="00B844A8">
            <w:rPr>
              <w:rFonts w:eastAsia="Times New Roman" w:cstheme="minorHAnsi"/>
              <w:color w:val="000000"/>
              <w:sz w:val="20"/>
              <w:szCs w:val="20"/>
              <w:lang w:val="es-ES" w:eastAsia="es-ES"/>
            </w:rPr>
            <w:t>Sep</w:t>
          </w:r>
          <w:r w:rsidR="00BC3E94" w:rsidRPr="00820CC0">
            <w:rPr>
              <w:rFonts w:eastAsia="Times New Roman" w:cstheme="minorHAnsi"/>
              <w:color w:val="000000"/>
              <w:sz w:val="20"/>
              <w:szCs w:val="20"/>
              <w:lang w:val="es-ES" w:eastAsia="es-ES"/>
            </w:rPr>
            <w:t>-2022</w:t>
          </w:r>
        </w:p>
      </w:tc>
    </w:tr>
    <w:tr w:rsidR="00BE6EA7" w:rsidRPr="00BE6EA7" w14:paraId="2B946829" w14:textId="77777777" w:rsidTr="00BC3E94">
      <w:trPr>
        <w:trHeight w:val="284"/>
        <w:jc w:val="center"/>
      </w:trPr>
      <w:tc>
        <w:tcPr>
          <w:tcW w:w="1555" w:type="pct"/>
          <w:vMerge/>
        </w:tcPr>
        <w:p w14:paraId="50C14C30" w14:textId="77777777" w:rsidR="00BE6EA7" w:rsidRPr="00BE6EA7" w:rsidRDefault="00BE6EA7" w:rsidP="00BE6EA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2003" w:type="pct"/>
          <w:vMerge/>
        </w:tcPr>
        <w:p w14:paraId="2294B969" w14:textId="77777777" w:rsidR="00BE6EA7" w:rsidRPr="00BE6EA7" w:rsidRDefault="00BE6EA7" w:rsidP="00BE6EA7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1442" w:type="pct"/>
          <w:vAlign w:val="center"/>
        </w:tcPr>
        <w:p w14:paraId="3E99C12B" w14:textId="203786B4" w:rsidR="00BE6EA7" w:rsidRPr="00BE6EA7" w:rsidRDefault="00BE6EA7" w:rsidP="00BE6EA7">
          <w:pPr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</w:pPr>
          <w:r w:rsidRPr="00BE6EA7">
            <w:rPr>
              <w:rFonts w:ascii="Calibri" w:eastAsia="Times New Roman" w:hAnsi="Calibri" w:cs="Calibri"/>
              <w:b/>
              <w:sz w:val="20"/>
              <w:szCs w:val="20"/>
              <w:lang w:val="es-ES" w:eastAsia="es-ES"/>
            </w:rPr>
            <w:t xml:space="preserve">Página </w:t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fldChar w:fldCharType="begin"/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instrText xml:space="preserve"> PAGE </w:instrText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fldChar w:fldCharType="separate"/>
          </w:r>
          <w:r w:rsidR="000A7FCF">
            <w:rPr>
              <w:rFonts w:ascii="Calibri" w:eastAsia="Times New Roman" w:hAnsi="Calibri" w:cs="Calibri"/>
              <w:noProof/>
              <w:sz w:val="20"/>
              <w:szCs w:val="20"/>
              <w:lang w:val="es-ES" w:eastAsia="es-ES"/>
            </w:rPr>
            <w:t>1</w:t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fldChar w:fldCharType="end"/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t xml:space="preserve"> de </w:t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fldChar w:fldCharType="begin"/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instrText xml:space="preserve"> NUMPAGES  </w:instrText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fldChar w:fldCharType="separate"/>
          </w:r>
          <w:r w:rsidR="000A7FCF">
            <w:rPr>
              <w:rFonts w:ascii="Calibri" w:eastAsia="Times New Roman" w:hAnsi="Calibri" w:cs="Calibri"/>
              <w:noProof/>
              <w:sz w:val="20"/>
              <w:szCs w:val="20"/>
              <w:lang w:val="es-ES" w:eastAsia="es-ES"/>
            </w:rPr>
            <w:t>4</w:t>
          </w:r>
          <w:r w:rsidRPr="00BE6EA7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339FE9B7" w14:textId="77777777" w:rsidR="00BE6EA7" w:rsidRDefault="00BE6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F7C"/>
    <w:multiLevelType w:val="multilevel"/>
    <w:tmpl w:val="89A88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466CB4"/>
    <w:multiLevelType w:val="multilevel"/>
    <w:tmpl w:val="0186D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8888663">
    <w:abstractNumId w:val="0"/>
  </w:num>
  <w:num w:numId="2" w16cid:durableId="19856188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4D"/>
    <w:rsid w:val="000014B2"/>
    <w:rsid w:val="0001209C"/>
    <w:rsid w:val="00013B29"/>
    <w:rsid w:val="000206F5"/>
    <w:rsid w:val="00024418"/>
    <w:rsid w:val="00024BC4"/>
    <w:rsid w:val="0003244F"/>
    <w:rsid w:val="00032CA0"/>
    <w:rsid w:val="00041E78"/>
    <w:rsid w:val="00043407"/>
    <w:rsid w:val="00043A44"/>
    <w:rsid w:val="0005262A"/>
    <w:rsid w:val="0005412E"/>
    <w:rsid w:val="00061D67"/>
    <w:rsid w:val="00061F5D"/>
    <w:rsid w:val="000623AD"/>
    <w:rsid w:val="00065BCF"/>
    <w:rsid w:val="00065CEE"/>
    <w:rsid w:val="00066BDC"/>
    <w:rsid w:val="000721F4"/>
    <w:rsid w:val="000740E3"/>
    <w:rsid w:val="0007514D"/>
    <w:rsid w:val="0008172C"/>
    <w:rsid w:val="00083146"/>
    <w:rsid w:val="00094440"/>
    <w:rsid w:val="00094549"/>
    <w:rsid w:val="00096FCE"/>
    <w:rsid w:val="000A1180"/>
    <w:rsid w:val="000A1948"/>
    <w:rsid w:val="000A4B39"/>
    <w:rsid w:val="000A4E77"/>
    <w:rsid w:val="000A7FCF"/>
    <w:rsid w:val="000B0BEB"/>
    <w:rsid w:val="000B2907"/>
    <w:rsid w:val="000B7999"/>
    <w:rsid w:val="000C0309"/>
    <w:rsid w:val="000C04DD"/>
    <w:rsid w:val="000C29F3"/>
    <w:rsid w:val="000C3267"/>
    <w:rsid w:val="000C46F2"/>
    <w:rsid w:val="000C7903"/>
    <w:rsid w:val="000C7EA1"/>
    <w:rsid w:val="000D0D7D"/>
    <w:rsid w:val="000D7FFD"/>
    <w:rsid w:val="000E0595"/>
    <w:rsid w:val="000E1EC2"/>
    <w:rsid w:val="000E4BA3"/>
    <w:rsid w:val="000F3B4C"/>
    <w:rsid w:val="00104EA8"/>
    <w:rsid w:val="00112F8F"/>
    <w:rsid w:val="00121EA1"/>
    <w:rsid w:val="001239F6"/>
    <w:rsid w:val="001240F6"/>
    <w:rsid w:val="00124159"/>
    <w:rsid w:val="00127859"/>
    <w:rsid w:val="00133CD5"/>
    <w:rsid w:val="00136372"/>
    <w:rsid w:val="001512A2"/>
    <w:rsid w:val="00155188"/>
    <w:rsid w:val="0016089C"/>
    <w:rsid w:val="0016393D"/>
    <w:rsid w:val="00163B65"/>
    <w:rsid w:val="00163C64"/>
    <w:rsid w:val="001656DA"/>
    <w:rsid w:val="00175F6E"/>
    <w:rsid w:val="0018019A"/>
    <w:rsid w:val="00182BDC"/>
    <w:rsid w:val="00183666"/>
    <w:rsid w:val="00191688"/>
    <w:rsid w:val="00191FAD"/>
    <w:rsid w:val="001945C0"/>
    <w:rsid w:val="001A44AB"/>
    <w:rsid w:val="001A49DC"/>
    <w:rsid w:val="001A6201"/>
    <w:rsid w:val="001B1B65"/>
    <w:rsid w:val="001C00BE"/>
    <w:rsid w:val="001C0853"/>
    <w:rsid w:val="001C3873"/>
    <w:rsid w:val="001C50BE"/>
    <w:rsid w:val="001D1357"/>
    <w:rsid w:val="001D267B"/>
    <w:rsid w:val="001D2B78"/>
    <w:rsid w:val="001E26B2"/>
    <w:rsid w:val="001E6C35"/>
    <w:rsid w:val="001F65E3"/>
    <w:rsid w:val="00200CB0"/>
    <w:rsid w:val="002012E6"/>
    <w:rsid w:val="00202554"/>
    <w:rsid w:val="0020608C"/>
    <w:rsid w:val="002063C1"/>
    <w:rsid w:val="0020794C"/>
    <w:rsid w:val="00211196"/>
    <w:rsid w:val="002122CB"/>
    <w:rsid w:val="00213E87"/>
    <w:rsid w:val="00215FCF"/>
    <w:rsid w:val="00216E51"/>
    <w:rsid w:val="00217BF1"/>
    <w:rsid w:val="002211A5"/>
    <w:rsid w:val="00221984"/>
    <w:rsid w:val="002271EA"/>
    <w:rsid w:val="00235993"/>
    <w:rsid w:val="002361C6"/>
    <w:rsid w:val="00236685"/>
    <w:rsid w:val="002439F5"/>
    <w:rsid w:val="00247B06"/>
    <w:rsid w:val="00250B5B"/>
    <w:rsid w:val="00250CA2"/>
    <w:rsid w:val="0025242F"/>
    <w:rsid w:val="00255901"/>
    <w:rsid w:val="00260AFF"/>
    <w:rsid w:val="002623FF"/>
    <w:rsid w:val="00266589"/>
    <w:rsid w:val="00267685"/>
    <w:rsid w:val="002770E0"/>
    <w:rsid w:val="002808D0"/>
    <w:rsid w:val="0028286A"/>
    <w:rsid w:val="00283087"/>
    <w:rsid w:val="00285D34"/>
    <w:rsid w:val="002909BE"/>
    <w:rsid w:val="00290AF2"/>
    <w:rsid w:val="002938FD"/>
    <w:rsid w:val="00295342"/>
    <w:rsid w:val="002A26A8"/>
    <w:rsid w:val="002A7CD8"/>
    <w:rsid w:val="002A7FBA"/>
    <w:rsid w:val="002B0BB9"/>
    <w:rsid w:val="002B3669"/>
    <w:rsid w:val="002B60AC"/>
    <w:rsid w:val="002C0975"/>
    <w:rsid w:val="002C39FB"/>
    <w:rsid w:val="002C6354"/>
    <w:rsid w:val="002C6B23"/>
    <w:rsid w:val="002C7C37"/>
    <w:rsid w:val="002D0EB7"/>
    <w:rsid w:val="002D34AB"/>
    <w:rsid w:val="002D50D2"/>
    <w:rsid w:val="002D7D73"/>
    <w:rsid w:val="002E0357"/>
    <w:rsid w:val="002E06A6"/>
    <w:rsid w:val="002E7118"/>
    <w:rsid w:val="002F176E"/>
    <w:rsid w:val="002F1B5D"/>
    <w:rsid w:val="003009C7"/>
    <w:rsid w:val="0030203F"/>
    <w:rsid w:val="00302E06"/>
    <w:rsid w:val="00304097"/>
    <w:rsid w:val="00305191"/>
    <w:rsid w:val="0030650F"/>
    <w:rsid w:val="00311C33"/>
    <w:rsid w:val="00312A89"/>
    <w:rsid w:val="0031525E"/>
    <w:rsid w:val="0032544C"/>
    <w:rsid w:val="00335F81"/>
    <w:rsid w:val="0033764B"/>
    <w:rsid w:val="0034025F"/>
    <w:rsid w:val="00345C3C"/>
    <w:rsid w:val="0035749B"/>
    <w:rsid w:val="0036089A"/>
    <w:rsid w:val="00360BDB"/>
    <w:rsid w:val="00366ECF"/>
    <w:rsid w:val="00374BC0"/>
    <w:rsid w:val="003760D0"/>
    <w:rsid w:val="003802E4"/>
    <w:rsid w:val="003816A4"/>
    <w:rsid w:val="00385C63"/>
    <w:rsid w:val="003870AB"/>
    <w:rsid w:val="00387DB9"/>
    <w:rsid w:val="003946C8"/>
    <w:rsid w:val="003A053A"/>
    <w:rsid w:val="003A3C54"/>
    <w:rsid w:val="003B08DA"/>
    <w:rsid w:val="003B3420"/>
    <w:rsid w:val="003B58DC"/>
    <w:rsid w:val="003D4401"/>
    <w:rsid w:val="003D604F"/>
    <w:rsid w:val="003E1E0D"/>
    <w:rsid w:val="003E7015"/>
    <w:rsid w:val="003F04D4"/>
    <w:rsid w:val="003F3FB8"/>
    <w:rsid w:val="004008E3"/>
    <w:rsid w:val="004054A0"/>
    <w:rsid w:val="00406FF1"/>
    <w:rsid w:val="00412C6E"/>
    <w:rsid w:val="004144E9"/>
    <w:rsid w:val="00426047"/>
    <w:rsid w:val="00426597"/>
    <w:rsid w:val="00430B37"/>
    <w:rsid w:val="00436361"/>
    <w:rsid w:val="00440C94"/>
    <w:rsid w:val="004414F5"/>
    <w:rsid w:val="00454A86"/>
    <w:rsid w:val="004567EA"/>
    <w:rsid w:val="00456E78"/>
    <w:rsid w:val="00460088"/>
    <w:rsid w:val="00462EC9"/>
    <w:rsid w:val="00467FF9"/>
    <w:rsid w:val="00476A6C"/>
    <w:rsid w:val="00483BC6"/>
    <w:rsid w:val="00496A74"/>
    <w:rsid w:val="004971F4"/>
    <w:rsid w:val="004A0A4B"/>
    <w:rsid w:val="004A22CE"/>
    <w:rsid w:val="004A2A56"/>
    <w:rsid w:val="004A64BA"/>
    <w:rsid w:val="004A69F5"/>
    <w:rsid w:val="004B4B47"/>
    <w:rsid w:val="004B6023"/>
    <w:rsid w:val="004B68C8"/>
    <w:rsid w:val="004D3A34"/>
    <w:rsid w:val="004D5825"/>
    <w:rsid w:val="004F028A"/>
    <w:rsid w:val="004F4575"/>
    <w:rsid w:val="00500071"/>
    <w:rsid w:val="00501740"/>
    <w:rsid w:val="00502E01"/>
    <w:rsid w:val="00504514"/>
    <w:rsid w:val="00506C21"/>
    <w:rsid w:val="005230AF"/>
    <w:rsid w:val="00527F4F"/>
    <w:rsid w:val="00532EAC"/>
    <w:rsid w:val="00534274"/>
    <w:rsid w:val="00534BA7"/>
    <w:rsid w:val="00534F14"/>
    <w:rsid w:val="00535000"/>
    <w:rsid w:val="005420FB"/>
    <w:rsid w:val="00547A44"/>
    <w:rsid w:val="0055376B"/>
    <w:rsid w:val="00562159"/>
    <w:rsid w:val="00564027"/>
    <w:rsid w:val="00571782"/>
    <w:rsid w:val="00572A37"/>
    <w:rsid w:val="0057331B"/>
    <w:rsid w:val="005753CD"/>
    <w:rsid w:val="00582CF9"/>
    <w:rsid w:val="00586CE9"/>
    <w:rsid w:val="00590722"/>
    <w:rsid w:val="005A079C"/>
    <w:rsid w:val="005A7143"/>
    <w:rsid w:val="005B429D"/>
    <w:rsid w:val="005B5A96"/>
    <w:rsid w:val="005B6B3C"/>
    <w:rsid w:val="005B6BE3"/>
    <w:rsid w:val="005C464A"/>
    <w:rsid w:val="005C4A8F"/>
    <w:rsid w:val="005C7470"/>
    <w:rsid w:val="005D40F1"/>
    <w:rsid w:val="005E0E4C"/>
    <w:rsid w:val="005E751A"/>
    <w:rsid w:val="005F0C63"/>
    <w:rsid w:val="005F3446"/>
    <w:rsid w:val="005F401C"/>
    <w:rsid w:val="005F4CC9"/>
    <w:rsid w:val="00603300"/>
    <w:rsid w:val="006127D9"/>
    <w:rsid w:val="00627836"/>
    <w:rsid w:val="00627B72"/>
    <w:rsid w:val="00630350"/>
    <w:rsid w:val="00630819"/>
    <w:rsid w:val="006319BC"/>
    <w:rsid w:val="00631CF9"/>
    <w:rsid w:val="00635F6C"/>
    <w:rsid w:val="00641D4A"/>
    <w:rsid w:val="0064481F"/>
    <w:rsid w:val="00656C8F"/>
    <w:rsid w:val="00661E34"/>
    <w:rsid w:val="006637DB"/>
    <w:rsid w:val="00666454"/>
    <w:rsid w:val="00667E47"/>
    <w:rsid w:val="00676BF5"/>
    <w:rsid w:val="00680CB5"/>
    <w:rsid w:val="006811C5"/>
    <w:rsid w:val="006856EE"/>
    <w:rsid w:val="00685BEE"/>
    <w:rsid w:val="00686D2C"/>
    <w:rsid w:val="00690DC4"/>
    <w:rsid w:val="00695FCD"/>
    <w:rsid w:val="0069763C"/>
    <w:rsid w:val="00697983"/>
    <w:rsid w:val="006A7503"/>
    <w:rsid w:val="006A79F0"/>
    <w:rsid w:val="006B0B52"/>
    <w:rsid w:val="006B1067"/>
    <w:rsid w:val="006C1857"/>
    <w:rsid w:val="006C4995"/>
    <w:rsid w:val="006C56EA"/>
    <w:rsid w:val="006D11D2"/>
    <w:rsid w:val="006D17DE"/>
    <w:rsid w:val="006D6086"/>
    <w:rsid w:val="006E12B8"/>
    <w:rsid w:val="006E448D"/>
    <w:rsid w:val="006F27C1"/>
    <w:rsid w:val="006F2D8E"/>
    <w:rsid w:val="006F4C43"/>
    <w:rsid w:val="006F6891"/>
    <w:rsid w:val="007004C2"/>
    <w:rsid w:val="00700FD0"/>
    <w:rsid w:val="0071030F"/>
    <w:rsid w:val="00711EC3"/>
    <w:rsid w:val="00717944"/>
    <w:rsid w:val="00717E0B"/>
    <w:rsid w:val="00721482"/>
    <w:rsid w:val="00721760"/>
    <w:rsid w:val="007217F4"/>
    <w:rsid w:val="0072203D"/>
    <w:rsid w:val="00722BAC"/>
    <w:rsid w:val="00724C28"/>
    <w:rsid w:val="00725942"/>
    <w:rsid w:val="00727ADC"/>
    <w:rsid w:val="00730ADB"/>
    <w:rsid w:val="00732A1B"/>
    <w:rsid w:val="00732BB7"/>
    <w:rsid w:val="007334C8"/>
    <w:rsid w:val="007353EA"/>
    <w:rsid w:val="00737223"/>
    <w:rsid w:val="00740663"/>
    <w:rsid w:val="007420D8"/>
    <w:rsid w:val="00745867"/>
    <w:rsid w:val="00746007"/>
    <w:rsid w:val="00755401"/>
    <w:rsid w:val="007568CA"/>
    <w:rsid w:val="00756CAA"/>
    <w:rsid w:val="00760E7D"/>
    <w:rsid w:val="007622BB"/>
    <w:rsid w:val="00765055"/>
    <w:rsid w:val="00771947"/>
    <w:rsid w:val="00773B86"/>
    <w:rsid w:val="0077446D"/>
    <w:rsid w:val="00776278"/>
    <w:rsid w:val="007834FE"/>
    <w:rsid w:val="007B2899"/>
    <w:rsid w:val="007B3770"/>
    <w:rsid w:val="007C2685"/>
    <w:rsid w:val="007C2E7D"/>
    <w:rsid w:val="007C7F3F"/>
    <w:rsid w:val="007E14B1"/>
    <w:rsid w:val="007E22FA"/>
    <w:rsid w:val="007E3BE7"/>
    <w:rsid w:val="007E5215"/>
    <w:rsid w:val="007F65F3"/>
    <w:rsid w:val="00800590"/>
    <w:rsid w:val="00803376"/>
    <w:rsid w:val="00803660"/>
    <w:rsid w:val="008100BF"/>
    <w:rsid w:val="00813FC1"/>
    <w:rsid w:val="00823B65"/>
    <w:rsid w:val="008250EA"/>
    <w:rsid w:val="00825E31"/>
    <w:rsid w:val="00826177"/>
    <w:rsid w:val="0084262B"/>
    <w:rsid w:val="008455F0"/>
    <w:rsid w:val="00851145"/>
    <w:rsid w:val="00852FBE"/>
    <w:rsid w:val="00857399"/>
    <w:rsid w:val="00861F71"/>
    <w:rsid w:val="00861FA1"/>
    <w:rsid w:val="008629C6"/>
    <w:rsid w:val="00862DFB"/>
    <w:rsid w:val="00874D71"/>
    <w:rsid w:val="00877EDD"/>
    <w:rsid w:val="00880C18"/>
    <w:rsid w:val="00881FBC"/>
    <w:rsid w:val="00885003"/>
    <w:rsid w:val="00886895"/>
    <w:rsid w:val="008910CE"/>
    <w:rsid w:val="00892B1B"/>
    <w:rsid w:val="00895912"/>
    <w:rsid w:val="00896238"/>
    <w:rsid w:val="00896A09"/>
    <w:rsid w:val="00896E4E"/>
    <w:rsid w:val="008A16AF"/>
    <w:rsid w:val="008A37E7"/>
    <w:rsid w:val="008A3BE6"/>
    <w:rsid w:val="008A5CFA"/>
    <w:rsid w:val="008A6B80"/>
    <w:rsid w:val="008A7338"/>
    <w:rsid w:val="008A7FBE"/>
    <w:rsid w:val="008B20F1"/>
    <w:rsid w:val="008B32A4"/>
    <w:rsid w:val="008C0291"/>
    <w:rsid w:val="008C27F4"/>
    <w:rsid w:val="008C3005"/>
    <w:rsid w:val="008C5FAF"/>
    <w:rsid w:val="008D232E"/>
    <w:rsid w:val="008E4CFD"/>
    <w:rsid w:val="008F0AD4"/>
    <w:rsid w:val="008F2E15"/>
    <w:rsid w:val="008F32E8"/>
    <w:rsid w:val="008F359D"/>
    <w:rsid w:val="008F7C61"/>
    <w:rsid w:val="00900298"/>
    <w:rsid w:val="009039EC"/>
    <w:rsid w:val="00904351"/>
    <w:rsid w:val="00905903"/>
    <w:rsid w:val="0090659E"/>
    <w:rsid w:val="00906611"/>
    <w:rsid w:val="00910F71"/>
    <w:rsid w:val="009122C3"/>
    <w:rsid w:val="009171BA"/>
    <w:rsid w:val="0092105E"/>
    <w:rsid w:val="00933568"/>
    <w:rsid w:val="00933B10"/>
    <w:rsid w:val="00941FAD"/>
    <w:rsid w:val="00943311"/>
    <w:rsid w:val="00945CA6"/>
    <w:rsid w:val="00956F2E"/>
    <w:rsid w:val="0096280A"/>
    <w:rsid w:val="009634C0"/>
    <w:rsid w:val="00964754"/>
    <w:rsid w:val="009647ED"/>
    <w:rsid w:val="009734FE"/>
    <w:rsid w:val="009817BB"/>
    <w:rsid w:val="00983424"/>
    <w:rsid w:val="00983CFE"/>
    <w:rsid w:val="00984F1E"/>
    <w:rsid w:val="00986020"/>
    <w:rsid w:val="00992B9A"/>
    <w:rsid w:val="0099649A"/>
    <w:rsid w:val="009A29F8"/>
    <w:rsid w:val="009A5F67"/>
    <w:rsid w:val="009B6B55"/>
    <w:rsid w:val="009D2D0A"/>
    <w:rsid w:val="009D58B3"/>
    <w:rsid w:val="009E1B5B"/>
    <w:rsid w:val="009E26F6"/>
    <w:rsid w:val="009E2D81"/>
    <w:rsid w:val="009E3931"/>
    <w:rsid w:val="009E4969"/>
    <w:rsid w:val="009E608B"/>
    <w:rsid w:val="009F5961"/>
    <w:rsid w:val="009F67AA"/>
    <w:rsid w:val="00A10D17"/>
    <w:rsid w:val="00A125B2"/>
    <w:rsid w:val="00A13402"/>
    <w:rsid w:val="00A152A2"/>
    <w:rsid w:val="00A23AFE"/>
    <w:rsid w:val="00A403C1"/>
    <w:rsid w:val="00A4404F"/>
    <w:rsid w:val="00A52B99"/>
    <w:rsid w:val="00A53FF7"/>
    <w:rsid w:val="00A65765"/>
    <w:rsid w:val="00A72B1C"/>
    <w:rsid w:val="00A756D1"/>
    <w:rsid w:val="00A82436"/>
    <w:rsid w:val="00A82488"/>
    <w:rsid w:val="00A84B26"/>
    <w:rsid w:val="00A8676D"/>
    <w:rsid w:val="00A8735B"/>
    <w:rsid w:val="00A90155"/>
    <w:rsid w:val="00A90ED9"/>
    <w:rsid w:val="00A9172B"/>
    <w:rsid w:val="00A93A64"/>
    <w:rsid w:val="00A959CA"/>
    <w:rsid w:val="00A97151"/>
    <w:rsid w:val="00A97BDB"/>
    <w:rsid w:val="00AA4D40"/>
    <w:rsid w:val="00AB59AE"/>
    <w:rsid w:val="00AB7B7A"/>
    <w:rsid w:val="00AB7E3B"/>
    <w:rsid w:val="00AC28BD"/>
    <w:rsid w:val="00AE3B35"/>
    <w:rsid w:val="00AE4269"/>
    <w:rsid w:val="00AE780B"/>
    <w:rsid w:val="00B002EA"/>
    <w:rsid w:val="00B0234A"/>
    <w:rsid w:val="00B046E8"/>
    <w:rsid w:val="00B11002"/>
    <w:rsid w:val="00B11F3F"/>
    <w:rsid w:val="00B14810"/>
    <w:rsid w:val="00B162BD"/>
    <w:rsid w:val="00B16664"/>
    <w:rsid w:val="00B166A0"/>
    <w:rsid w:val="00B21E22"/>
    <w:rsid w:val="00B2255E"/>
    <w:rsid w:val="00B247CB"/>
    <w:rsid w:val="00B302E7"/>
    <w:rsid w:val="00B325EE"/>
    <w:rsid w:val="00B33CCC"/>
    <w:rsid w:val="00B34BDC"/>
    <w:rsid w:val="00B3591B"/>
    <w:rsid w:val="00B36F9E"/>
    <w:rsid w:val="00B403B9"/>
    <w:rsid w:val="00B40E96"/>
    <w:rsid w:val="00B45FC0"/>
    <w:rsid w:val="00B50916"/>
    <w:rsid w:val="00B5514A"/>
    <w:rsid w:val="00B56E93"/>
    <w:rsid w:val="00B618AB"/>
    <w:rsid w:val="00B6466E"/>
    <w:rsid w:val="00B646E7"/>
    <w:rsid w:val="00B65FF5"/>
    <w:rsid w:val="00B661E6"/>
    <w:rsid w:val="00B70CC8"/>
    <w:rsid w:val="00B73C6C"/>
    <w:rsid w:val="00B74336"/>
    <w:rsid w:val="00B77639"/>
    <w:rsid w:val="00B77658"/>
    <w:rsid w:val="00B7770B"/>
    <w:rsid w:val="00B803EF"/>
    <w:rsid w:val="00B83282"/>
    <w:rsid w:val="00B844A8"/>
    <w:rsid w:val="00B93CBA"/>
    <w:rsid w:val="00B94BFB"/>
    <w:rsid w:val="00B96D9E"/>
    <w:rsid w:val="00BA2BF6"/>
    <w:rsid w:val="00BA368C"/>
    <w:rsid w:val="00BA73E8"/>
    <w:rsid w:val="00BB1BF0"/>
    <w:rsid w:val="00BB6142"/>
    <w:rsid w:val="00BB6F32"/>
    <w:rsid w:val="00BC3E94"/>
    <w:rsid w:val="00BE3F97"/>
    <w:rsid w:val="00BE591A"/>
    <w:rsid w:val="00BE6BF1"/>
    <w:rsid w:val="00BE6EA7"/>
    <w:rsid w:val="00C00B79"/>
    <w:rsid w:val="00C0774A"/>
    <w:rsid w:val="00C07AA2"/>
    <w:rsid w:val="00C1402E"/>
    <w:rsid w:val="00C23C44"/>
    <w:rsid w:val="00C31815"/>
    <w:rsid w:val="00C33689"/>
    <w:rsid w:val="00C3526E"/>
    <w:rsid w:val="00C4406F"/>
    <w:rsid w:val="00C51867"/>
    <w:rsid w:val="00C60DE7"/>
    <w:rsid w:val="00C62D6C"/>
    <w:rsid w:val="00C64C85"/>
    <w:rsid w:val="00C67050"/>
    <w:rsid w:val="00C7603F"/>
    <w:rsid w:val="00C760C6"/>
    <w:rsid w:val="00C7631C"/>
    <w:rsid w:val="00C80783"/>
    <w:rsid w:val="00C85A9B"/>
    <w:rsid w:val="00C86A82"/>
    <w:rsid w:val="00CA1D6F"/>
    <w:rsid w:val="00CA33E6"/>
    <w:rsid w:val="00CB049C"/>
    <w:rsid w:val="00CB0DB9"/>
    <w:rsid w:val="00CB1E24"/>
    <w:rsid w:val="00CB22BB"/>
    <w:rsid w:val="00CB4D1E"/>
    <w:rsid w:val="00CC21D7"/>
    <w:rsid w:val="00CC37C7"/>
    <w:rsid w:val="00CC70E9"/>
    <w:rsid w:val="00CD1847"/>
    <w:rsid w:val="00CE0135"/>
    <w:rsid w:val="00CE22B6"/>
    <w:rsid w:val="00CE29A6"/>
    <w:rsid w:val="00CE435E"/>
    <w:rsid w:val="00CE4511"/>
    <w:rsid w:val="00CE6DCD"/>
    <w:rsid w:val="00CE743C"/>
    <w:rsid w:val="00CE7D71"/>
    <w:rsid w:val="00CF0A52"/>
    <w:rsid w:val="00CF2BEB"/>
    <w:rsid w:val="00CF7293"/>
    <w:rsid w:val="00CF7728"/>
    <w:rsid w:val="00CF7BCC"/>
    <w:rsid w:val="00D105E9"/>
    <w:rsid w:val="00D17875"/>
    <w:rsid w:val="00D23F1E"/>
    <w:rsid w:val="00D264E6"/>
    <w:rsid w:val="00D26CDF"/>
    <w:rsid w:val="00D40BA0"/>
    <w:rsid w:val="00D41CBF"/>
    <w:rsid w:val="00D47555"/>
    <w:rsid w:val="00D52880"/>
    <w:rsid w:val="00D629B9"/>
    <w:rsid w:val="00D67310"/>
    <w:rsid w:val="00D87014"/>
    <w:rsid w:val="00D8710F"/>
    <w:rsid w:val="00DA3999"/>
    <w:rsid w:val="00DA4CE3"/>
    <w:rsid w:val="00DA7FCA"/>
    <w:rsid w:val="00DB0BA6"/>
    <w:rsid w:val="00DB2C79"/>
    <w:rsid w:val="00DC5319"/>
    <w:rsid w:val="00DD3DF1"/>
    <w:rsid w:val="00DE0122"/>
    <w:rsid w:val="00DE146D"/>
    <w:rsid w:val="00DE5031"/>
    <w:rsid w:val="00DE65A9"/>
    <w:rsid w:val="00E00482"/>
    <w:rsid w:val="00E00605"/>
    <w:rsid w:val="00E041DF"/>
    <w:rsid w:val="00E048EB"/>
    <w:rsid w:val="00E04D48"/>
    <w:rsid w:val="00E078C6"/>
    <w:rsid w:val="00E119D0"/>
    <w:rsid w:val="00E1214C"/>
    <w:rsid w:val="00E226F8"/>
    <w:rsid w:val="00E2348F"/>
    <w:rsid w:val="00E23DF4"/>
    <w:rsid w:val="00E25675"/>
    <w:rsid w:val="00E301F4"/>
    <w:rsid w:val="00E36B11"/>
    <w:rsid w:val="00E40A04"/>
    <w:rsid w:val="00E432CE"/>
    <w:rsid w:val="00E44733"/>
    <w:rsid w:val="00E46DA0"/>
    <w:rsid w:val="00E477EA"/>
    <w:rsid w:val="00E54302"/>
    <w:rsid w:val="00E546C8"/>
    <w:rsid w:val="00E56F78"/>
    <w:rsid w:val="00E6212C"/>
    <w:rsid w:val="00E63BD2"/>
    <w:rsid w:val="00E651CC"/>
    <w:rsid w:val="00E669E6"/>
    <w:rsid w:val="00E66F9E"/>
    <w:rsid w:val="00E72FF5"/>
    <w:rsid w:val="00E731C5"/>
    <w:rsid w:val="00E74626"/>
    <w:rsid w:val="00E746C6"/>
    <w:rsid w:val="00E77ADF"/>
    <w:rsid w:val="00E86F6E"/>
    <w:rsid w:val="00E87BA1"/>
    <w:rsid w:val="00E91190"/>
    <w:rsid w:val="00E91296"/>
    <w:rsid w:val="00E93B35"/>
    <w:rsid w:val="00E95AFB"/>
    <w:rsid w:val="00E95FD2"/>
    <w:rsid w:val="00E961F9"/>
    <w:rsid w:val="00EA035C"/>
    <w:rsid w:val="00EA16FA"/>
    <w:rsid w:val="00EA18EA"/>
    <w:rsid w:val="00EA3C1A"/>
    <w:rsid w:val="00EB0122"/>
    <w:rsid w:val="00EB13EB"/>
    <w:rsid w:val="00EB1931"/>
    <w:rsid w:val="00EB2F1E"/>
    <w:rsid w:val="00EB3B4B"/>
    <w:rsid w:val="00EB46CE"/>
    <w:rsid w:val="00EC177B"/>
    <w:rsid w:val="00EC2494"/>
    <w:rsid w:val="00EC4AC8"/>
    <w:rsid w:val="00EC57F6"/>
    <w:rsid w:val="00ED541D"/>
    <w:rsid w:val="00EF15FC"/>
    <w:rsid w:val="00EF1C59"/>
    <w:rsid w:val="00EF3FA3"/>
    <w:rsid w:val="00F01CC4"/>
    <w:rsid w:val="00F04762"/>
    <w:rsid w:val="00F06368"/>
    <w:rsid w:val="00F135CA"/>
    <w:rsid w:val="00F25B9D"/>
    <w:rsid w:val="00F2621A"/>
    <w:rsid w:val="00F31955"/>
    <w:rsid w:val="00F3519E"/>
    <w:rsid w:val="00F407C3"/>
    <w:rsid w:val="00F411CD"/>
    <w:rsid w:val="00F47B03"/>
    <w:rsid w:val="00F52C89"/>
    <w:rsid w:val="00F53CDF"/>
    <w:rsid w:val="00F56479"/>
    <w:rsid w:val="00F62504"/>
    <w:rsid w:val="00F6620D"/>
    <w:rsid w:val="00F67B7D"/>
    <w:rsid w:val="00F73A1D"/>
    <w:rsid w:val="00F73C67"/>
    <w:rsid w:val="00F74CBD"/>
    <w:rsid w:val="00F77C8B"/>
    <w:rsid w:val="00F85844"/>
    <w:rsid w:val="00F902B7"/>
    <w:rsid w:val="00F916AA"/>
    <w:rsid w:val="00F96F04"/>
    <w:rsid w:val="00FA23A3"/>
    <w:rsid w:val="00FA31A4"/>
    <w:rsid w:val="00FA578F"/>
    <w:rsid w:val="00FC13C1"/>
    <w:rsid w:val="00FC6D0B"/>
    <w:rsid w:val="00FD00DC"/>
    <w:rsid w:val="00FD5018"/>
    <w:rsid w:val="00FD7DF4"/>
    <w:rsid w:val="00FE043D"/>
    <w:rsid w:val="00FE28C2"/>
    <w:rsid w:val="00FE52D4"/>
    <w:rsid w:val="00FE605B"/>
    <w:rsid w:val="00FE7AFD"/>
    <w:rsid w:val="00FF4640"/>
    <w:rsid w:val="00FF51C6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D505D"/>
  <w15:docId w15:val="{6548FED6-EAB4-40E7-9318-C373BBDE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14D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,TIT 2 IND,Capítulo,cuadro ghf1,Párrafo de lista ANEXO,Bullet 1,Use Case List Paragraph,Lista vistosa - Énfasis 11,Bullet List,FooterText,numbered,Paragraphe de liste1,lp1,List Paragraph,Titulo parrafo,tEXTO,List Paragraph1,Dot pt"/>
    <w:basedOn w:val="Normal"/>
    <w:link w:val="PrrafodelistaCar"/>
    <w:uiPriority w:val="34"/>
    <w:qFormat/>
    <w:rsid w:val="0007514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12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12F8F"/>
  </w:style>
  <w:style w:type="paragraph" w:styleId="Piedepgina">
    <w:name w:val="footer"/>
    <w:basedOn w:val="Normal"/>
    <w:link w:val="PiedepginaCar"/>
    <w:uiPriority w:val="99"/>
    <w:unhideWhenUsed/>
    <w:rsid w:val="00112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8F"/>
  </w:style>
  <w:style w:type="paragraph" w:customStyle="1" w:styleId="Default">
    <w:name w:val="Default"/>
    <w:rsid w:val="00216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rmar">
    <w:name w:val="nrmar"/>
    <w:basedOn w:val="Fuentedeprrafopredeter"/>
    <w:rsid w:val="00235993"/>
  </w:style>
  <w:style w:type="table" w:styleId="Tablaconcuadrcula">
    <w:name w:val="Table Grid"/>
    <w:basedOn w:val="Tablanormal"/>
    <w:uiPriority w:val="59"/>
    <w:rsid w:val="004D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rsid w:val="00EA18EA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PrrafodelistaCar">
    <w:name w:val="Párrafo de lista Car"/>
    <w:aliases w:val="Texto Car,TIT 2 IND Car,Capítulo Car,cuadro ghf1 Car,Párrafo de lista ANEXO Car,Bullet 1 Car,Use Case List Paragraph Car,Lista vistosa - Énfasis 11 Car,Bullet List Car,FooterText Car,numbered Car,Paragraphe de liste1 Car,lp1 Car"/>
    <w:link w:val="Prrafodelista"/>
    <w:uiPriority w:val="34"/>
    <w:qFormat/>
    <w:rsid w:val="007B2899"/>
  </w:style>
  <w:style w:type="paragraph" w:styleId="Textoindependiente">
    <w:name w:val="Body Text"/>
    <w:basedOn w:val="Default"/>
    <w:next w:val="Default"/>
    <w:link w:val="TextoindependienteCar"/>
    <w:rsid w:val="00DA7FCA"/>
    <w:pPr>
      <w:suppressAutoHyphens/>
      <w:autoSpaceDN/>
      <w:adjustRightInd/>
    </w:pPr>
    <w:rPr>
      <w:rFonts w:ascii="GEGKIC+Arial" w:eastAsia="Arial" w:hAnsi="GEGKIC+Arial" w:cs="Times New Roman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DA7FCA"/>
    <w:rPr>
      <w:rFonts w:ascii="GEGKIC+Arial" w:eastAsia="Arial" w:hAnsi="GEGKIC+Arial" w:cs="Times New Roman"/>
      <w:color w:val="000000"/>
      <w:sz w:val="24"/>
      <w:szCs w:val="24"/>
      <w:lang w:val="es-ES" w:eastAsia="ar-SA"/>
    </w:rPr>
  </w:style>
  <w:style w:type="paragraph" w:styleId="NormalWeb">
    <w:name w:val="Normal (Web)"/>
    <w:basedOn w:val="Normal"/>
    <w:rsid w:val="00B646E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ar-SA"/>
    </w:rPr>
  </w:style>
  <w:style w:type="paragraph" w:styleId="Sinespaciado">
    <w:name w:val="No Spacing"/>
    <w:aliases w:val="Párrafo Helvética"/>
    <w:link w:val="SinespaciadoCar"/>
    <w:uiPriority w:val="1"/>
    <w:qFormat/>
    <w:rsid w:val="00F31955"/>
    <w:pPr>
      <w:spacing w:after="0" w:line="240" w:lineRule="auto"/>
    </w:pPr>
  </w:style>
  <w:style w:type="character" w:customStyle="1" w:styleId="SinespaciadoCar">
    <w:name w:val="Sin espaciado Car"/>
    <w:aliases w:val="Párrafo Helvética Car"/>
    <w:link w:val="Sinespaciado"/>
    <w:rsid w:val="00F31955"/>
  </w:style>
  <w:style w:type="paragraph" w:customStyle="1" w:styleId="Textbody">
    <w:name w:val="Text body"/>
    <w:basedOn w:val="Normal"/>
    <w:rsid w:val="00F31955"/>
    <w:pPr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TableContents">
    <w:name w:val="Table Contents"/>
    <w:basedOn w:val="Normal"/>
    <w:rsid w:val="00F3195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F3195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styleId="Textonotapie">
    <w:name w:val="footnote text"/>
    <w:basedOn w:val="Normal"/>
    <w:link w:val="TextonotapieCar"/>
    <w:uiPriority w:val="99"/>
    <w:rsid w:val="00A95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9CA"/>
    <w:rPr>
      <w:rFonts w:ascii="Times New Roman" w:eastAsia="Times New Roman" w:hAnsi="Times New Roman" w:cs="Times New Roman"/>
      <w:sz w:val="20"/>
      <w:szCs w:val="20"/>
      <w:lang w:val="en-CA" w:eastAsia="x-none"/>
    </w:rPr>
  </w:style>
  <w:style w:type="character" w:styleId="Refdenotaalpie">
    <w:name w:val="footnote reference"/>
    <w:rsid w:val="00A959C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020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0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0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0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03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8019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019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A9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B870-C4A7-4CC9-9119-EFBD583F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Giovanny Rivera</dc:creator>
  <cp:lastModifiedBy>MARÍA GABRIELA MEDIAVILLA BUSTAMANTE</cp:lastModifiedBy>
  <cp:revision>9</cp:revision>
  <cp:lastPrinted>2016-01-11T15:28:00Z</cp:lastPrinted>
  <dcterms:created xsi:type="dcterms:W3CDTF">2022-07-25T21:17:00Z</dcterms:created>
  <dcterms:modified xsi:type="dcterms:W3CDTF">2022-09-09T14:42:00Z</dcterms:modified>
</cp:coreProperties>
</file>