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1985" w14:textId="27564387" w:rsidR="008926FB" w:rsidRPr="00174BA3" w:rsidRDefault="008926FB" w:rsidP="008926F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</w:pPr>
      <w:r w:rsidRPr="00174BA3"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 xml:space="preserve">INFORME TÉCNICO </w:t>
      </w:r>
      <w:r w:rsidR="006A616B" w:rsidRPr="00174BA3"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>N.º</w:t>
      </w:r>
      <w:r w:rsidRPr="00174BA3"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 xml:space="preserve"> SECAP-DATH-</w:t>
      </w:r>
      <w:r w:rsidRPr="00F56CEF"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>2020</w:t>
      </w:r>
      <w:r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>-</w:t>
      </w:r>
    </w:p>
    <w:p w14:paraId="07CAEFD4" w14:textId="77777777" w:rsidR="00FE2402" w:rsidRDefault="00FE2402" w:rsidP="00FE24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s-EC" w:eastAsia="es-E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EC" w:eastAsia="es-ES"/>
        </w:rPr>
        <w:t>TRASPASO DE PARTIDA</w:t>
      </w:r>
    </w:p>
    <w:p w14:paraId="2451FA85" w14:textId="77777777" w:rsidR="008926FB" w:rsidRPr="00FE2402" w:rsidRDefault="008926FB" w:rsidP="008926F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048FBD" w14:textId="6A5586C6" w:rsidR="008926FB" w:rsidRPr="00174BA3" w:rsidRDefault="00FE2402" w:rsidP="008926FB">
      <w:pPr>
        <w:rPr>
          <w:rFonts w:asciiTheme="minorHAnsi" w:hAnsiTheme="minorHAnsi" w:cstheme="minorHAnsi"/>
          <w:sz w:val="20"/>
          <w:szCs w:val="20"/>
        </w:rPr>
      </w:pPr>
      <w:r w:rsidRPr="00FE2402">
        <w:rPr>
          <w:rFonts w:asciiTheme="minorHAnsi" w:hAnsiTheme="minorHAnsi" w:cstheme="minorHAnsi"/>
          <w:b/>
          <w:bCs/>
          <w:sz w:val="20"/>
          <w:szCs w:val="20"/>
        </w:rPr>
        <w:t>Fecha: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926FB" w:rsidRPr="00174BA3">
        <w:rPr>
          <w:rFonts w:asciiTheme="minorHAnsi" w:hAnsiTheme="minorHAnsi" w:cstheme="minorHAnsi"/>
          <w:sz w:val="20"/>
          <w:szCs w:val="20"/>
        </w:rPr>
        <w:t xml:space="preserve">Quito, </w:t>
      </w:r>
    </w:p>
    <w:p w14:paraId="620B342D" w14:textId="77777777" w:rsidR="008926FB" w:rsidRDefault="008926FB" w:rsidP="008926FB">
      <w:pPr>
        <w:jc w:val="center"/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62DD9F8D" w14:textId="77777777" w:rsidR="008926FB" w:rsidRPr="005C6948" w:rsidRDefault="008926FB" w:rsidP="008926FB">
      <w:pPr>
        <w:jc w:val="center"/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6B3ED211" w14:textId="5689DB43" w:rsidR="008926FB" w:rsidRDefault="008926FB" w:rsidP="008926FB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ANTECEDENTES </w:t>
      </w:r>
    </w:p>
    <w:p w14:paraId="01AD8025" w14:textId="7819C702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F48115" w14:textId="3208B5A8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2DBC42" w14:textId="5C9BFBBA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1500E9" w14:textId="2BD0CB87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1CCE91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691889" w14:textId="77777777" w:rsidR="008926FB" w:rsidRDefault="008926FB" w:rsidP="00FE2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32DF133E" w14:textId="5AB7CFA7" w:rsidR="008926FB" w:rsidRPr="00FE2402" w:rsidRDefault="008926FB" w:rsidP="008926FB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>BASE LEGAL</w:t>
      </w:r>
    </w:p>
    <w:p w14:paraId="75ABFAE1" w14:textId="77777777" w:rsidR="00FE2402" w:rsidRDefault="00FE2402" w:rsidP="00FE2402">
      <w:pPr>
        <w:pStyle w:val="Prrafodelista"/>
        <w:rPr>
          <w:rFonts w:asciiTheme="minorHAnsi" w:hAnsiTheme="minorHAnsi" w:cstheme="minorHAnsi"/>
          <w:b/>
          <w:sz w:val="20"/>
          <w:szCs w:val="20"/>
          <w:lang w:val="es-EC" w:eastAsia="es-EC"/>
        </w:rPr>
      </w:pPr>
    </w:p>
    <w:p w14:paraId="61C481D9" w14:textId="77777777" w:rsidR="00FE2402" w:rsidRPr="00D017A5" w:rsidRDefault="00FE2402" w:rsidP="00FE2402">
      <w:pPr>
        <w:spacing w:line="360" w:lineRule="auto"/>
        <w:ind w:left="66"/>
        <w:jc w:val="both"/>
        <w:rPr>
          <w:rFonts w:ascii="Calibri" w:hAnsi="Calibri" w:cs="Calibri"/>
          <w:b/>
          <w:sz w:val="20"/>
          <w:szCs w:val="20"/>
          <w:lang w:val="es-ES"/>
        </w:rPr>
      </w:pPr>
      <w:r w:rsidRPr="00D017A5">
        <w:rPr>
          <w:rFonts w:ascii="Calibri" w:hAnsi="Calibri" w:cs="Calibri"/>
          <w:b/>
          <w:sz w:val="20"/>
          <w:szCs w:val="20"/>
          <w:lang w:val="es-ES"/>
        </w:rPr>
        <w:t>LOSEP</w:t>
      </w:r>
    </w:p>
    <w:p w14:paraId="4AB64244" w14:textId="77777777" w:rsidR="00FE2402" w:rsidRPr="0024391E" w:rsidRDefault="00FE2402" w:rsidP="00FE2402">
      <w:pPr>
        <w:ind w:left="66"/>
        <w:jc w:val="both"/>
        <w:rPr>
          <w:rFonts w:ascii="Calibri" w:hAnsi="Calibri" w:cs="Calibri"/>
          <w:b/>
          <w:i/>
          <w:sz w:val="16"/>
          <w:szCs w:val="16"/>
          <w:lang w:val="es-ES"/>
        </w:rPr>
      </w:pPr>
    </w:p>
    <w:p w14:paraId="4D18FBC6" w14:textId="44218C45" w:rsidR="00FE2402" w:rsidRPr="00D017A5" w:rsidRDefault="00FE2402" w:rsidP="00FE2402">
      <w:pPr>
        <w:ind w:left="6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b/>
          <w:i/>
          <w:sz w:val="20"/>
          <w:szCs w:val="20"/>
          <w:lang w:val="es-ES"/>
        </w:rPr>
        <w:t xml:space="preserve">“Art. 37.- Del traspaso de puestos a otras unidades o instituciones. - </w:t>
      </w:r>
      <w:r w:rsidRPr="00D017A5">
        <w:rPr>
          <w:rFonts w:ascii="Calibri" w:hAnsi="Calibri" w:cs="Calibri"/>
          <w:i/>
          <w:sz w:val="20"/>
          <w:szCs w:val="20"/>
          <w:lang w:val="es-ES"/>
        </w:rPr>
        <w:t>La autoridad nominadora, previo informe técnico de la unidad de administración del talento humano, podrá autorizar el traspaso de puestos, con la respectiva partida presupuestaria, de una unidad administrativa a otra, dentro de la misma institución.</w:t>
      </w:r>
    </w:p>
    <w:p w14:paraId="527FC94C" w14:textId="77777777" w:rsidR="00FE2402" w:rsidRPr="0024391E" w:rsidRDefault="00FE2402" w:rsidP="00FE2402">
      <w:pPr>
        <w:ind w:left="66"/>
        <w:jc w:val="both"/>
        <w:rPr>
          <w:rFonts w:ascii="Calibri" w:hAnsi="Calibri" w:cs="Calibri"/>
          <w:i/>
          <w:sz w:val="16"/>
          <w:szCs w:val="16"/>
          <w:lang w:val="es-ES"/>
        </w:rPr>
      </w:pPr>
    </w:p>
    <w:p w14:paraId="0B5A57CE" w14:textId="4C8D03CD" w:rsidR="00FE2402" w:rsidRPr="00D017A5" w:rsidRDefault="00FE2402" w:rsidP="00FE2402">
      <w:pPr>
        <w:ind w:left="66"/>
        <w:jc w:val="both"/>
        <w:rPr>
          <w:rFonts w:ascii="Calibri" w:hAnsi="Calibri" w:cs="Calibri"/>
          <w:sz w:val="20"/>
          <w:szCs w:val="20"/>
          <w:lang w:val="es-ES"/>
        </w:rPr>
      </w:pPr>
      <w:r w:rsidRPr="00D017A5">
        <w:rPr>
          <w:rFonts w:ascii="Calibri" w:hAnsi="Calibri" w:cs="Calibri"/>
          <w:b/>
          <w:i/>
          <w:sz w:val="20"/>
          <w:szCs w:val="20"/>
          <w:lang w:val="es-ES"/>
        </w:rPr>
        <w:t xml:space="preserve">“Art. 40.- Aceptación previa. - </w:t>
      </w:r>
      <w:r w:rsidRPr="00D017A5">
        <w:rPr>
          <w:rFonts w:ascii="Calibri" w:hAnsi="Calibri" w:cs="Calibri"/>
          <w:sz w:val="20"/>
          <w:szCs w:val="20"/>
          <w:lang w:val="es-ES"/>
        </w:rPr>
        <w:t>El traspaso, cambio administrativo o intercambio voluntario de puestos a un lugar distinto del domicilio civil de la servidora o servidor público, se podrá hacer solamente con su aceptación por escrito. De ninguna manera, dichos cambios, intercambio voluntario de puestos o traspasos serán considerados como sanción.</w:t>
      </w:r>
    </w:p>
    <w:p w14:paraId="23E74298" w14:textId="77777777" w:rsidR="00FE2402" w:rsidRPr="0024391E" w:rsidRDefault="00FE2402" w:rsidP="00FE2402">
      <w:pPr>
        <w:ind w:left="66"/>
        <w:jc w:val="both"/>
        <w:rPr>
          <w:rFonts w:ascii="Calibri" w:hAnsi="Calibri" w:cs="Calibri"/>
          <w:sz w:val="16"/>
          <w:szCs w:val="16"/>
          <w:lang w:val="es-ES"/>
        </w:rPr>
      </w:pPr>
    </w:p>
    <w:p w14:paraId="79F28301" w14:textId="77777777" w:rsidR="00FE2402" w:rsidRPr="00D017A5" w:rsidRDefault="00FE2402" w:rsidP="00FE2402">
      <w:pPr>
        <w:ind w:left="66"/>
        <w:jc w:val="both"/>
        <w:rPr>
          <w:rFonts w:ascii="Calibri" w:hAnsi="Calibri" w:cs="Calibri"/>
          <w:b/>
          <w:sz w:val="20"/>
          <w:szCs w:val="20"/>
          <w:lang w:val="es-ES"/>
        </w:rPr>
      </w:pPr>
      <w:r w:rsidRPr="00D017A5">
        <w:rPr>
          <w:rFonts w:ascii="Calibri" w:hAnsi="Calibri" w:cs="Calibri"/>
          <w:b/>
          <w:sz w:val="20"/>
          <w:szCs w:val="20"/>
          <w:lang w:val="es-ES"/>
        </w:rPr>
        <w:t>Reglamento LOSEP</w:t>
      </w:r>
    </w:p>
    <w:p w14:paraId="6798A9A2" w14:textId="77777777" w:rsidR="00FE2402" w:rsidRPr="0007415E" w:rsidRDefault="00FE2402" w:rsidP="00FE2402">
      <w:pPr>
        <w:ind w:left="66"/>
        <w:jc w:val="both"/>
        <w:rPr>
          <w:rFonts w:ascii="Calibri" w:hAnsi="Calibri" w:cs="Calibri"/>
          <w:b/>
          <w:i/>
          <w:sz w:val="12"/>
          <w:szCs w:val="12"/>
          <w:lang w:val="es-ES"/>
        </w:rPr>
      </w:pPr>
    </w:p>
    <w:p w14:paraId="66B097D2" w14:textId="7CCAE776" w:rsidR="00FE2402" w:rsidRPr="00D017A5" w:rsidRDefault="00FE2402" w:rsidP="00FE2402">
      <w:pPr>
        <w:ind w:left="6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b/>
          <w:i/>
          <w:sz w:val="20"/>
          <w:szCs w:val="20"/>
          <w:lang w:val="es-ES"/>
        </w:rPr>
        <w:t xml:space="preserve">“Art. 69.- Del traspaso de puesto. - </w:t>
      </w:r>
      <w:r w:rsidRPr="00D017A5">
        <w:rPr>
          <w:rFonts w:ascii="Calibri" w:hAnsi="Calibri" w:cs="Calibri"/>
          <w:i/>
          <w:sz w:val="20"/>
          <w:szCs w:val="20"/>
          <w:lang w:val="es-ES"/>
        </w:rPr>
        <w:t>La autoridad nominadora podrá disponer el traspaso de un puesto con la respectiva partida presupuestaria a otra unidad administrativa dentro de la misma institución o a otra institución del Estado, para lo cual se contempla lo siguiente:</w:t>
      </w:r>
    </w:p>
    <w:p w14:paraId="1FBD49AE" w14:textId="77777777" w:rsidR="00FE2402" w:rsidRPr="0024391E" w:rsidRDefault="00FE2402" w:rsidP="00FE2402">
      <w:pPr>
        <w:ind w:left="66"/>
        <w:jc w:val="both"/>
        <w:rPr>
          <w:rFonts w:ascii="Calibri" w:hAnsi="Calibri" w:cs="Calibri"/>
          <w:i/>
          <w:sz w:val="16"/>
          <w:szCs w:val="16"/>
          <w:lang w:val="es-ES"/>
        </w:rPr>
      </w:pPr>
    </w:p>
    <w:p w14:paraId="3BC04B63" w14:textId="58FBFF9C" w:rsidR="00FE2402" w:rsidRPr="00D017A5" w:rsidRDefault="00FE2402" w:rsidP="00FE2402">
      <w:pPr>
        <w:ind w:left="66"/>
        <w:jc w:val="both"/>
        <w:rPr>
          <w:rFonts w:ascii="Calibri" w:hAnsi="Calibri" w:cs="Calibri"/>
          <w:i/>
          <w:sz w:val="20"/>
          <w:szCs w:val="20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 xml:space="preserve">1.- Traspaso a </w:t>
      </w:r>
      <w:r w:rsidRPr="00D017A5">
        <w:rPr>
          <w:rFonts w:ascii="Calibri" w:hAnsi="Calibri" w:cs="Calibri"/>
          <w:b/>
          <w:i/>
          <w:sz w:val="20"/>
          <w:szCs w:val="20"/>
          <w:lang w:val="es-ES"/>
        </w:rPr>
        <w:t>otra unidad</w:t>
      </w:r>
      <w:r w:rsidRPr="00D017A5">
        <w:rPr>
          <w:rFonts w:ascii="Calibri" w:hAnsi="Calibri" w:cs="Calibri"/>
          <w:i/>
          <w:sz w:val="20"/>
          <w:szCs w:val="20"/>
          <w:lang w:val="es-ES"/>
        </w:rPr>
        <w:t xml:space="preserve"> administrativa dentro de la misma institución. - </w:t>
      </w:r>
      <w:r w:rsidRPr="00D017A5">
        <w:rPr>
          <w:rFonts w:ascii="Calibri" w:hAnsi="Calibri" w:cs="Calibri"/>
          <w:i/>
          <w:sz w:val="20"/>
          <w:szCs w:val="20"/>
        </w:rPr>
        <w:t>Se observarán cualquiera de los siguientes criterios:</w:t>
      </w:r>
    </w:p>
    <w:p w14:paraId="5B18F120" w14:textId="77777777" w:rsidR="00FE2402" w:rsidRPr="0007415E" w:rsidRDefault="00FE2402" w:rsidP="00FE2402">
      <w:pPr>
        <w:ind w:left="66"/>
        <w:jc w:val="both"/>
        <w:rPr>
          <w:rFonts w:ascii="Calibri" w:hAnsi="Calibri" w:cs="Calibri"/>
          <w:i/>
          <w:sz w:val="12"/>
          <w:szCs w:val="12"/>
        </w:rPr>
      </w:pPr>
    </w:p>
    <w:p w14:paraId="66E7427F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Reorganización interna de la institución, entidad, organismo, dependencia o unidad administrativa, derivadas de los procesos de reforma institucional y/o mejoramiento de la eficiencia institucional;</w:t>
      </w:r>
    </w:p>
    <w:p w14:paraId="50EEF53A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7A428BE8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Por la asignación de nuevas atribuciones, responsabilidades y competencias derivadas de la misión institucional;</w:t>
      </w:r>
    </w:p>
    <w:p w14:paraId="65FE3B50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65366BF7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Implementación de estructuras institucionales o posicionales o aumento de productos institucionales;</w:t>
      </w:r>
    </w:p>
    <w:p w14:paraId="73D8BEE4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5D201AB3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Reforma total o parcial a la estructura institucional o posicional de la institución;</w:t>
      </w:r>
    </w:p>
    <w:p w14:paraId="33AD3831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1751909C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Desconcentración de funciones y delegación de competencias legalmente establecidas;</w:t>
      </w:r>
    </w:p>
    <w:p w14:paraId="2F257E39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4C682A78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Simplificación de trámites y procedimientos internos;</w:t>
      </w:r>
    </w:p>
    <w:p w14:paraId="53322EA9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4734E6E8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Para evitar la duplicación de funciones, atribuciones y responsabilidades;</w:t>
      </w:r>
    </w:p>
    <w:p w14:paraId="538B2022" w14:textId="77777777" w:rsidR="00FE2402" w:rsidRPr="0007415E" w:rsidRDefault="00FE2402" w:rsidP="00FE2402">
      <w:pPr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1B5C87A1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  <w:lang w:val="es-ES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>Racionalización y optimización del talento humano por necesidad institucional, derivadas de las auditorías administrativas efectuadas por la UATH; y,</w:t>
      </w:r>
    </w:p>
    <w:p w14:paraId="47CBE5B5" w14:textId="77777777" w:rsidR="00FE2402" w:rsidRPr="0007415E" w:rsidRDefault="00FE2402" w:rsidP="00FE2402">
      <w:pPr>
        <w:ind w:firstLine="60"/>
        <w:jc w:val="both"/>
        <w:rPr>
          <w:rFonts w:ascii="Calibri" w:hAnsi="Calibri" w:cs="Calibri"/>
          <w:i/>
          <w:sz w:val="12"/>
          <w:szCs w:val="12"/>
          <w:lang w:val="es-ES"/>
        </w:rPr>
      </w:pPr>
    </w:p>
    <w:p w14:paraId="74382FC3" w14:textId="77777777" w:rsidR="00FE2402" w:rsidRPr="00D017A5" w:rsidRDefault="00FE2402" w:rsidP="00FE2402">
      <w:pPr>
        <w:widowControl w:val="0"/>
        <w:numPr>
          <w:ilvl w:val="0"/>
          <w:numId w:val="2"/>
        </w:numPr>
        <w:suppressAutoHyphens/>
        <w:ind w:left="426"/>
        <w:jc w:val="both"/>
        <w:rPr>
          <w:rFonts w:ascii="Calibri" w:hAnsi="Calibri" w:cs="Calibri"/>
          <w:i/>
          <w:sz w:val="20"/>
          <w:szCs w:val="20"/>
        </w:rPr>
      </w:pPr>
      <w:r w:rsidRPr="00D017A5">
        <w:rPr>
          <w:rFonts w:ascii="Calibri" w:hAnsi="Calibri" w:cs="Calibri"/>
          <w:i/>
          <w:sz w:val="20"/>
          <w:szCs w:val="20"/>
          <w:lang w:val="es-ES"/>
        </w:rPr>
        <w:t xml:space="preserve">Otros criterios que estarán determinados expresamente en los reglamentos internos del talento humano de cada institución. </w:t>
      </w:r>
      <w:r w:rsidRPr="00D017A5">
        <w:rPr>
          <w:rFonts w:ascii="Calibri" w:hAnsi="Calibri" w:cs="Calibri"/>
          <w:i/>
          <w:sz w:val="20"/>
          <w:szCs w:val="20"/>
        </w:rPr>
        <w:t>(…)”</w:t>
      </w:r>
    </w:p>
    <w:p w14:paraId="58A60F76" w14:textId="77777777" w:rsidR="00FE2402" w:rsidRPr="00174BA3" w:rsidRDefault="00FE2402" w:rsidP="00FE2402">
      <w:pPr>
        <w:pStyle w:val="Default"/>
        <w:tabs>
          <w:tab w:val="left" w:pos="0"/>
        </w:tabs>
        <w:ind w:left="426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</w:p>
    <w:p w14:paraId="28993B18" w14:textId="77777777" w:rsidR="008926FB" w:rsidRPr="00174BA3" w:rsidRDefault="008926FB" w:rsidP="008926FB">
      <w:pPr>
        <w:pStyle w:val="Default"/>
        <w:tabs>
          <w:tab w:val="left" w:pos="0"/>
        </w:tabs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es-EC" w:eastAsia="es-EC"/>
        </w:rPr>
      </w:pPr>
    </w:p>
    <w:p w14:paraId="197CD486" w14:textId="602D3FF4" w:rsidR="008926FB" w:rsidRPr="00FE2402" w:rsidRDefault="008926FB" w:rsidP="008926FB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ANÁLISIS / DIAGNÓSTICO </w:t>
      </w:r>
      <w:r w:rsidR="006A616B" w:rsidRPr="00174BA3">
        <w:rPr>
          <w:rFonts w:asciiTheme="minorHAnsi" w:hAnsiTheme="minorHAnsi" w:cstheme="minorHAnsi"/>
          <w:b/>
          <w:sz w:val="20"/>
          <w:szCs w:val="20"/>
        </w:rPr>
        <w:t>O AVANCE</w:t>
      </w:r>
      <w:r w:rsidRPr="00174B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2FB6515" w14:textId="4161B09E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C17D01" w14:textId="28E586E0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740E5A" w14:textId="67575767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CC0F9EA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</w:p>
    <w:p w14:paraId="24A24685" w14:textId="77777777" w:rsidR="008926FB" w:rsidRPr="00491BD5" w:rsidRDefault="008926FB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es-EC"/>
        </w:rPr>
      </w:pPr>
    </w:p>
    <w:p w14:paraId="0078168A" w14:textId="32404446" w:rsidR="008926FB" w:rsidRDefault="008926FB" w:rsidP="008926FB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CONCLUSIONES </w:t>
      </w:r>
    </w:p>
    <w:p w14:paraId="66880918" w14:textId="0BD1CB7E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785839" w14:textId="45DD4611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5DF54" w14:textId="2BE57B99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C36D82" w14:textId="6D4CCE4B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930AAF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403BCC" w14:textId="77777777" w:rsidR="008926FB" w:rsidRPr="005C6948" w:rsidRDefault="008926FB" w:rsidP="008926F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542F327" w14:textId="77777777" w:rsidR="008926FB" w:rsidRPr="00174BA3" w:rsidRDefault="008926FB" w:rsidP="008926FB">
      <w:pPr>
        <w:pStyle w:val="Prrafodelista"/>
        <w:numPr>
          <w:ilvl w:val="0"/>
          <w:numId w:val="1"/>
        </w:numPr>
        <w:ind w:left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RECOMENDACIONES </w:t>
      </w:r>
    </w:p>
    <w:p w14:paraId="7476E42D" w14:textId="77777777" w:rsidR="008926FB" w:rsidRPr="005C6948" w:rsidRDefault="008926FB" w:rsidP="008926FB">
      <w:pPr>
        <w:pStyle w:val="Prrafodelista"/>
        <w:spacing w:before="20"/>
        <w:ind w:left="66" w:right="4309"/>
        <w:rPr>
          <w:rFonts w:asciiTheme="minorHAnsi" w:eastAsia="Century Gothic" w:hAnsiTheme="minorHAnsi" w:cstheme="minorHAnsi"/>
          <w:b/>
          <w:bCs/>
          <w:spacing w:val="-1"/>
          <w:sz w:val="16"/>
          <w:szCs w:val="16"/>
        </w:rPr>
      </w:pPr>
    </w:p>
    <w:p w14:paraId="101C775B" w14:textId="77777777" w:rsidR="008926FB" w:rsidRDefault="008926FB" w:rsidP="008926FB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2F1B8BD7" w14:textId="77777777" w:rsidR="008926FB" w:rsidRPr="00174BA3" w:rsidRDefault="008926FB" w:rsidP="008926FB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4ED09045" w14:textId="77777777" w:rsidR="008926FB" w:rsidRDefault="008926FB" w:rsidP="008926FB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sz w:val="20"/>
          <w:szCs w:val="20"/>
          <w:lang w:val="es-ES"/>
        </w:rPr>
        <w:t>Atentamente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14:paraId="323B86C0" w14:textId="77777777" w:rsidR="008926FB" w:rsidRDefault="008926FB" w:rsidP="008926FB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30AD4BDE" w14:textId="77777777" w:rsidR="008926FB" w:rsidRDefault="008926FB" w:rsidP="008926FB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03444E81" w14:textId="77777777" w:rsidR="008926FB" w:rsidRPr="00174BA3" w:rsidRDefault="008926FB" w:rsidP="008926FB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6E846FF2" w14:textId="7149CBBE" w:rsidR="008926FB" w:rsidRPr="00174BA3" w:rsidRDefault="008926FB" w:rsidP="008926FB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sz w:val="20"/>
          <w:szCs w:val="20"/>
          <w:lang w:val="es-ES"/>
        </w:rPr>
        <w:t xml:space="preserve">Director de Administración del Talento Humano </w:t>
      </w:r>
    </w:p>
    <w:p w14:paraId="1D084D69" w14:textId="5846BBE1" w:rsidR="00405ACB" w:rsidRDefault="00022AAB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2CA29D93" w14:textId="7583ED63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6136D8C3" w14:textId="10269CF7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4606754" w14:textId="7168D2CF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9031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739"/>
        <w:gridCol w:w="2420"/>
        <w:gridCol w:w="2415"/>
      </w:tblGrid>
      <w:tr w:rsidR="00FE2402" w:rsidRPr="00174BA3" w14:paraId="5857C333" w14:textId="77777777" w:rsidTr="00FE2402">
        <w:trPr>
          <w:cantSplit/>
          <w:trHeight w:val="308"/>
        </w:trPr>
        <w:tc>
          <w:tcPr>
            <w:tcW w:w="1060" w:type="pct"/>
            <w:vAlign w:val="center"/>
          </w:tcPr>
          <w:p w14:paraId="57768BA3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Acción</w:t>
            </w:r>
          </w:p>
        </w:tc>
        <w:tc>
          <w:tcPr>
            <w:tcW w:w="1425" w:type="pct"/>
            <w:vAlign w:val="center"/>
          </w:tcPr>
          <w:p w14:paraId="79D7DB55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Nombre y Apellido</w:t>
            </w:r>
          </w:p>
        </w:tc>
        <w:tc>
          <w:tcPr>
            <w:tcW w:w="1259" w:type="pct"/>
            <w:vAlign w:val="center"/>
          </w:tcPr>
          <w:p w14:paraId="69063407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256" w:type="pct"/>
          </w:tcPr>
          <w:p w14:paraId="2E06DCF7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Cargo Institucional</w:t>
            </w:r>
          </w:p>
        </w:tc>
      </w:tr>
      <w:tr w:rsidR="00FE2402" w:rsidRPr="00174BA3" w14:paraId="27F0921F" w14:textId="77777777" w:rsidTr="00FE2402">
        <w:trPr>
          <w:trHeight w:val="242"/>
        </w:trPr>
        <w:tc>
          <w:tcPr>
            <w:tcW w:w="1060" w:type="pct"/>
            <w:vAlign w:val="center"/>
          </w:tcPr>
          <w:p w14:paraId="39E862B4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1425" w:type="pct"/>
            <w:vAlign w:val="center"/>
          </w:tcPr>
          <w:p w14:paraId="231F71CD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259" w:type="pct"/>
            <w:vAlign w:val="center"/>
          </w:tcPr>
          <w:p w14:paraId="085D9A38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256" w:type="pct"/>
          </w:tcPr>
          <w:p w14:paraId="09F21A88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</w:tbl>
    <w:p w14:paraId="5D6C5279" w14:textId="1FA4CECA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109DE544" w14:textId="147118EE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1D610EA" w14:textId="1C53D287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6C03FA3" w14:textId="28562BB4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CD769EB" w14:textId="3F070176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ACFE257" w14:textId="642AC83E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850EBE8" w14:textId="33770703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7854CEDC" w14:textId="6890C6C7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1526C00C" w14:textId="0AA25A97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1179F83F" w14:textId="0F3554DE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C05832C" w14:textId="4A85DD24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C8183BA" w14:textId="5FA71B49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28CE9983" w14:textId="18E3EFD6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7B74B5E3" w14:textId="04DA5BAF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7FBFB13" w14:textId="28DBF214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18E2AB81" w14:textId="4ADA3D38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16B6084" w14:textId="7F627341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7EEC7381" w14:textId="50181579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6FC954E" w14:textId="62F89CB6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76A0E7FA" w14:textId="15F05750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0524458" w14:textId="2F14CB39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BC508B9" w14:textId="60EC71D4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C2597C3" w14:textId="3A3D6C6E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61758CB4" w14:textId="77777777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2C8C7CE" w14:textId="77777777" w:rsidR="00FE2402" w:rsidRPr="00174BA3" w:rsidRDefault="00FE2402" w:rsidP="00FE24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</w:pPr>
      <w:r w:rsidRPr="00174BA3"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>INFORME TÉCNICO N.º SECAP-DATH-20</w:t>
      </w:r>
      <w:r>
        <w:rPr>
          <w:rFonts w:asciiTheme="minorHAnsi" w:hAnsiTheme="minorHAnsi" w:cstheme="minorHAnsi"/>
          <w:b/>
          <w:bCs/>
          <w:sz w:val="20"/>
          <w:szCs w:val="20"/>
          <w:lang w:val="es-EC" w:eastAsia="es-ES"/>
        </w:rPr>
        <w:t>20-</w:t>
      </w:r>
    </w:p>
    <w:p w14:paraId="6BA5CC87" w14:textId="77777777" w:rsidR="00FE2402" w:rsidRPr="00174BA3" w:rsidRDefault="00FE2402" w:rsidP="00FE24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es-EC" w:eastAsia="es-ES"/>
        </w:rPr>
      </w:pPr>
      <w:r w:rsidRPr="00174BA3">
        <w:rPr>
          <w:rFonts w:asciiTheme="minorHAnsi" w:hAnsiTheme="minorHAnsi" w:cstheme="minorHAnsi"/>
          <w:b/>
          <w:bCs/>
          <w:color w:val="000000"/>
          <w:sz w:val="20"/>
          <w:szCs w:val="20"/>
          <w:lang w:val="es-EC" w:eastAsia="es-ES"/>
        </w:rPr>
        <w:t>CAMBIOS ADMINISTRATIVOS</w:t>
      </w:r>
    </w:p>
    <w:p w14:paraId="52A434B4" w14:textId="77777777" w:rsidR="00FE2402" w:rsidRDefault="00FE2402" w:rsidP="00FE2402">
      <w:pPr>
        <w:rPr>
          <w:rFonts w:asciiTheme="minorHAnsi" w:hAnsiTheme="minorHAnsi" w:cstheme="minorHAnsi"/>
          <w:sz w:val="20"/>
          <w:szCs w:val="20"/>
        </w:rPr>
      </w:pPr>
    </w:p>
    <w:p w14:paraId="0086D043" w14:textId="77777777" w:rsidR="00FE2402" w:rsidRPr="00174BA3" w:rsidRDefault="00FE2402" w:rsidP="00FE2402">
      <w:pPr>
        <w:rPr>
          <w:rFonts w:asciiTheme="minorHAnsi" w:hAnsiTheme="minorHAnsi" w:cstheme="minorHAnsi"/>
          <w:sz w:val="20"/>
          <w:szCs w:val="20"/>
        </w:rPr>
      </w:pPr>
      <w:r w:rsidRPr="00FE2402">
        <w:rPr>
          <w:rFonts w:asciiTheme="minorHAnsi" w:hAnsiTheme="minorHAnsi" w:cstheme="minorHAnsi"/>
          <w:b/>
          <w:bCs/>
          <w:sz w:val="20"/>
          <w:szCs w:val="20"/>
        </w:rPr>
        <w:t>Fecha: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74BA3">
        <w:rPr>
          <w:rFonts w:asciiTheme="minorHAnsi" w:hAnsiTheme="minorHAnsi" w:cstheme="minorHAnsi"/>
          <w:sz w:val="20"/>
          <w:szCs w:val="20"/>
        </w:rPr>
        <w:t xml:space="preserve">Quito, </w:t>
      </w:r>
    </w:p>
    <w:p w14:paraId="4EF038E9" w14:textId="77777777" w:rsidR="00FE2402" w:rsidRDefault="00FE2402" w:rsidP="00FE2402">
      <w:pPr>
        <w:jc w:val="center"/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70C420AE" w14:textId="77777777" w:rsidR="00FE2402" w:rsidRPr="005C6948" w:rsidRDefault="00FE2402" w:rsidP="00FE2402">
      <w:pPr>
        <w:jc w:val="center"/>
        <w:rPr>
          <w:rFonts w:asciiTheme="minorHAnsi" w:eastAsia="Cambria" w:hAnsiTheme="minorHAnsi" w:cstheme="minorHAnsi"/>
          <w:b/>
          <w:bCs/>
          <w:sz w:val="16"/>
          <w:szCs w:val="16"/>
        </w:rPr>
      </w:pPr>
    </w:p>
    <w:p w14:paraId="2F2696F1" w14:textId="75A3BFF0" w:rsidR="00FE2402" w:rsidRDefault="00FE2402" w:rsidP="00FE2402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ANTECEDENTES </w:t>
      </w:r>
    </w:p>
    <w:p w14:paraId="26073F45" w14:textId="7F12EEE3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637CD8" w14:textId="47B9200B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0F1AF8" w14:textId="728A4ED1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FEA701" w14:textId="4A59AD9A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65B76C" w14:textId="723A9933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143A2E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796C65" w14:textId="77777777" w:rsidR="00FE2402" w:rsidRDefault="00FE2402" w:rsidP="00FE24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B405E85" w14:textId="77777777" w:rsidR="00FE2402" w:rsidRPr="00FE2402" w:rsidRDefault="00FE2402" w:rsidP="00FE2402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>BASE LEGAL</w:t>
      </w:r>
    </w:p>
    <w:p w14:paraId="376040D7" w14:textId="336DC364" w:rsidR="00FE2402" w:rsidRPr="00FE2402" w:rsidRDefault="00FE2402" w:rsidP="00FE2402">
      <w:pPr>
        <w:spacing w:line="360" w:lineRule="auto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2E65164F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b/>
          <w:sz w:val="20"/>
          <w:szCs w:val="20"/>
          <w:lang w:val="es-ES"/>
        </w:rPr>
        <w:t>LOSEP</w:t>
      </w:r>
    </w:p>
    <w:p w14:paraId="771591D6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b/>
          <w:i/>
          <w:sz w:val="20"/>
          <w:szCs w:val="20"/>
          <w:lang w:val="es-ES"/>
        </w:rPr>
      </w:pPr>
    </w:p>
    <w:p w14:paraId="1188C757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b/>
          <w:i/>
          <w:sz w:val="20"/>
          <w:szCs w:val="20"/>
          <w:lang w:val="es-ES"/>
        </w:rPr>
        <w:t xml:space="preserve">“Art. 38.- Del cambio administrativo. - </w:t>
      </w: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 xml:space="preserve">Se entiende por cambio administrativo el movimiento de la servidora o servidor público de una unidad a otra distinta. La autoridad nominadora podrá autorizar el cambio administrativo, entre distintas unidades de la entidad, sin que implique modificación presupuestaria y siempre que se realice por necesidades institucionales, por un período máximo de diez meses en un año calendario, observándose que no se atente contra la estabilidad, funciones y remuneraciones de la servidora o servidor. </w:t>
      </w:r>
    </w:p>
    <w:p w14:paraId="47540D2D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7E8A5681" w14:textId="77777777" w:rsidR="00FE2402" w:rsidRPr="00174BA3" w:rsidRDefault="00FE2402" w:rsidP="00FE2402">
      <w:pPr>
        <w:autoSpaceDE w:val="0"/>
        <w:autoSpaceDN w:val="0"/>
        <w:adjustRightInd w:val="0"/>
        <w:ind w:left="132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b/>
          <w:i/>
          <w:sz w:val="20"/>
          <w:szCs w:val="20"/>
          <w:lang w:val="es-ES"/>
        </w:rPr>
        <w:t xml:space="preserve"> Art. 40.- Aceptación previa. -</w:t>
      </w: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 xml:space="preserve"> El traspaso, cambio administrativo o intercambio voluntario de puestos a un lugar distinto del domicilio civil de la servidora o servidor público, se podrá hacer solamente con su aceptación por escrito. De ninguna manera, dichos cambios, intercambio voluntario de puestos o traspasos serán considerados como sanción. (…)”</w:t>
      </w:r>
    </w:p>
    <w:p w14:paraId="1C2586EE" w14:textId="77777777" w:rsidR="00FE2402" w:rsidRDefault="00FE2402" w:rsidP="00FE240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B619DF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>Reglamento LOSEP</w:t>
      </w:r>
    </w:p>
    <w:p w14:paraId="730B6FCD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b/>
          <w:i/>
          <w:sz w:val="20"/>
          <w:szCs w:val="20"/>
          <w:lang w:val="es-ES"/>
        </w:rPr>
      </w:pPr>
    </w:p>
    <w:p w14:paraId="18CD0BFA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b/>
          <w:i/>
          <w:sz w:val="20"/>
          <w:szCs w:val="20"/>
          <w:lang w:val="es-ES"/>
        </w:rPr>
        <w:t xml:space="preserve">“Art. 71.- Cambio administrativo. - </w:t>
      </w: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>El cambio administrativo consiste en el movimiento administrativo de la o el servidor de una unidad a otra distinta a la de su nombramiento. El cambio  administrativo  será  por  un  período máximo de  diez  meses en un año calendario, previo informe favorable de la UATH y no implicará la modificación de la partida presupuestaria del servidor en el distributivo de remuneraciones, debiendo la o el servidor reintegrarse inmediatamente a su puesto una vez concluidos los diez meses.</w:t>
      </w:r>
    </w:p>
    <w:p w14:paraId="0D513D15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00A0F825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>El cambio administrativo se efectuará únicamente en cualquiera de los siguientes casos:</w:t>
      </w:r>
    </w:p>
    <w:p w14:paraId="3A5C48AE" w14:textId="77777777" w:rsidR="00FE2402" w:rsidRPr="00174BA3" w:rsidRDefault="00FE2402" w:rsidP="00FE2402">
      <w:pPr>
        <w:ind w:left="6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015D1F9F" w14:textId="77777777" w:rsidR="00FE2402" w:rsidRPr="00174BA3" w:rsidRDefault="00FE2402" w:rsidP="00FE2402">
      <w:pPr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>Atender las necesidades derivadas de los procesos de reforma institucional y/o mejoramiento  de  la  eficiencia  institucional,  para  la  conformación  de  equipos  de trabajo,  el  diseño  e  implementación  del  sistema  integrado  de  administración del talento humano del servicio público y procesos de certificación de calidad del servicio;</w:t>
      </w:r>
    </w:p>
    <w:p w14:paraId="6C92BE9F" w14:textId="77777777" w:rsidR="00FE2402" w:rsidRPr="00174BA3" w:rsidRDefault="00FE2402" w:rsidP="00FE2402">
      <w:pPr>
        <w:ind w:left="42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54A7CBE1" w14:textId="77777777" w:rsidR="00FE2402" w:rsidRPr="00174BA3" w:rsidRDefault="00FE2402" w:rsidP="00FE2402">
      <w:pPr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 xml:space="preserve">Integrar equipos de proyectos institucionales o interinstitucionales o constituirse en contraparte institucional en actividades o proyectos específicos; </w:t>
      </w:r>
    </w:p>
    <w:p w14:paraId="44454E54" w14:textId="77777777" w:rsidR="00FE2402" w:rsidRPr="00174BA3" w:rsidRDefault="00FE2402" w:rsidP="00FE2402">
      <w:pPr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>Desarrollar programas de capacitación conforme a las necesidades institucionales y en observancia de las normas técnicas generales emitidas por el Ministerio de Relaciones Laborales.</w:t>
      </w:r>
    </w:p>
    <w:p w14:paraId="31DAD352" w14:textId="77777777" w:rsidR="00FE2402" w:rsidRPr="00174BA3" w:rsidRDefault="00FE2402" w:rsidP="00FE240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32E9AC5C" w14:textId="77777777" w:rsidR="00FE2402" w:rsidRPr="00174BA3" w:rsidRDefault="00FE2402" w:rsidP="00FE2402">
      <w:pPr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lastRenderedPageBreak/>
        <w:t>La asignación de nuevas atribuciones, responsabilidades, competencias y productos, establecidas en la estructura institucional y posicional y en el manual de descripción, valoración y clasificación de puestos institucional; y,</w:t>
      </w:r>
    </w:p>
    <w:p w14:paraId="49860868" w14:textId="77777777" w:rsidR="00FE2402" w:rsidRPr="00174BA3" w:rsidRDefault="00FE2402" w:rsidP="00FE2402">
      <w:pPr>
        <w:jc w:val="both"/>
        <w:rPr>
          <w:rFonts w:asciiTheme="minorHAnsi" w:hAnsiTheme="minorHAnsi" w:cstheme="minorHAnsi"/>
          <w:i/>
          <w:sz w:val="20"/>
          <w:szCs w:val="20"/>
          <w:lang w:val="es-ES"/>
        </w:rPr>
      </w:pPr>
    </w:p>
    <w:p w14:paraId="35FD6675" w14:textId="77777777" w:rsidR="00FE2402" w:rsidRPr="00174BA3" w:rsidRDefault="00FE2402" w:rsidP="00FE2402">
      <w:pPr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74BA3">
        <w:rPr>
          <w:rFonts w:asciiTheme="minorHAnsi" w:hAnsiTheme="minorHAnsi" w:cstheme="minorHAnsi"/>
          <w:i/>
          <w:sz w:val="20"/>
          <w:szCs w:val="20"/>
          <w:lang w:val="es-ES"/>
        </w:rPr>
        <w:t xml:space="preserve">Para efectos de aprendizaje y desarrollo en la carrera. </w:t>
      </w:r>
      <w:r w:rsidRPr="00174BA3">
        <w:rPr>
          <w:rFonts w:asciiTheme="minorHAnsi" w:hAnsiTheme="minorHAnsi" w:cstheme="minorHAnsi"/>
          <w:i/>
          <w:sz w:val="20"/>
          <w:szCs w:val="20"/>
        </w:rPr>
        <w:t>(…)”</w:t>
      </w:r>
    </w:p>
    <w:p w14:paraId="00ED3CD7" w14:textId="77777777" w:rsidR="00FE2402" w:rsidRPr="00174BA3" w:rsidRDefault="00FE2402" w:rsidP="00FE2402">
      <w:pPr>
        <w:pStyle w:val="Default"/>
        <w:tabs>
          <w:tab w:val="left" w:pos="0"/>
        </w:tabs>
        <w:ind w:left="132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</w:p>
    <w:p w14:paraId="2843AC6B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val="es-EC" w:eastAsia="es-EC"/>
        </w:rPr>
      </w:pPr>
    </w:p>
    <w:p w14:paraId="473A5412" w14:textId="1C08CBE8" w:rsidR="00FE2402" w:rsidRPr="00FE2402" w:rsidRDefault="00FE2402" w:rsidP="00FE2402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ANÁLISIS / DIAGNÓSTICO O AVANCE </w:t>
      </w:r>
    </w:p>
    <w:p w14:paraId="18834AEA" w14:textId="7FDDBF5B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0309C8" w14:textId="049B2416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C41F28" w14:textId="54EC2017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97F50A" w14:textId="3DA03C93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40B93B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C" w:eastAsia="es-EC"/>
        </w:rPr>
      </w:pPr>
    </w:p>
    <w:p w14:paraId="23B81BA8" w14:textId="77777777" w:rsidR="00FE2402" w:rsidRPr="00491BD5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  <w:lang w:val="es-EC"/>
        </w:rPr>
      </w:pPr>
    </w:p>
    <w:p w14:paraId="6909C768" w14:textId="190EEBF8" w:rsidR="00FE2402" w:rsidRDefault="00FE2402" w:rsidP="00FE2402">
      <w:pPr>
        <w:pStyle w:val="Default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CONCLUSIONES </w:t>
      </w:r>
    </w:p>
    <w:p w14:paraId="6C7F5345" w14:textId="6BAA7786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B83A75" w14:textId="07A747D7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7BB276" w14:textId="1F7A2AEA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CD28E1" w14:textId="55A5F95B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5C0C0C" w14:textId="75470917" w:rsidR="00FE2402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34A44D" w14:textId="77777777" w:rsidR="00FE2402" w:rsidRPr="00174BA3" w:rsidRDefault="00FE2402" w:rsidP="00FE2402">
      <w:pPr>
        <w:pStyle w:val="Default"/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33D6A5" w14:textId="77777777" w:rsidR="00FE2402" w:rsidRPr="005C6948" w:rsidRDefault="00FE2402" w:rsidP="00FE240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ABE4710" w14:textId="77777777" w:rsidR="00FE2402" w:rsidRPr="00174BA3" w:rsidRDefault="00FE2402" w:rsidP="00FE2402">
      <w:pPr>
        <w:pStyle w:val="Prrafodelista"/>
        <w:numPr>
          <w:ilvl w:val="0"/>
          <w:numId w:val="1"/>
        </w:numPr>
        <w:ind w:left="426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174BA3">
        <w:rPr>
          <w:rFonts w:asciiTheme="minorHAnsi" w:hAnsiTheme="minorHAnsi" w:cstheme="minorHAnsi"/>
          <w:b/>
          <w:sz w:val="20"/>
          <w:szCs w:val="20"/>
        </w:rPr>
        <w:t xml:space="preserve">RECOMENDACIONES </w:t>
      </w:r>
    </w:p>
    <w:p w14:paraId="50B929D2" w14:textId="77777777" w:rsidR="00FE2402" w:rsidRPr="005C6948" w:rsidRDefault="00FE2402" w:rsidP="00FE2402">
      <w:pPr>
        <w:pStyle w:val="Prrafodelista"/>
        <w:spacing w:before="20"/>
        <w:ind w:left="66" w:right="4309"/>
        <w:rPr>
          <w:rFonts w:asciiTheme="minorHAnsi" w:eastAsia="Century Gothic" w:hAnsiTheme="minorHAnsi" w:cstheme="minorHAnsi"/>
          <w:b/>
          <w:bCs/>
          <w:spacing w:val="-1"/>
          <w:sz w:val="16"/>
          <w:szCs w:val="16"/>
        </w:rPr>
      </w:pPr>
    </w:p>
    <w:p w14:paraId="6A86448A" w14:textId="77777777" w:rsidR="00FE2402" w:rsidRDefault="00FE2402" w:rsidP="00FE2402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3C004783" w14:textId="77777777" w:rsidR="00FE2402" w:rsidRPr="00174BA3" w:rsidRDefault="00FE2402" w:rsidP="00FE2402">
      <w:pPr>
        <w:ind w:left="72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1C43D36" w14:textId="77777777" w:rsidR="00FE2402" w:rsidRDefault="00FE2402" w:rsidP="00FE2402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sz w:val="20"/>
          <w:szCs w:val="20"/>
          <w:lang w:val="es-ES"/>
        </w:rPr>
        <w:t>Atentamente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14:paraId="106D2B8B" w14:textId="77777777" w:rsidR="00FE2402" w:rsidRDefault="00FE2402" w:rsidP="00FE2402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472C2EC4" w14:textId="77777777" w:rsidR="00FE2402" w:rsidRDefault="00FE2402" w:rsidP="00FE2402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050AE2AF" w14:textId="77777777" w:rsidR="00FE2402" w:rsidRPr="00174BA3" w:rsidRDefault="00FE2402" w:rsidP="00FE2402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</w:p>
    <w:p w14:paraId="17B3D798" w14:textId="78B5CB6B" w:rsidR="00FE2402" w:rsidRPr="00174BA3" w:rsidRDefault="00FE2402" w:rsidP="00FE2402">
      <w:pPr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174BA3">
        <w:rPr>
          <w:rFonts w:asciiTheme="minorHAnsi" w:hAnsiTheme="minorHAnsi" w:cstheme="minorHAnsi"/>
          <w:sz w:val="20"/>
          <w:szCs w:val="20"/>
          <w:lang w:val="es-ES"/>
        </w:rPr>
        <w:t xml:space="preserve">Director de Administración del Talento Humano </w:t>
      </w:r>
    </w:p>
    <w:p w14:paraId="6962A367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823A7AC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AE4319F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10486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2739"/>
        <w:gridCol w:w="2420"/>
        <w:gridCol w:w="2415"/>
      </w:tblGrid>
      <w:tr w:rsidR="00FE2402" w:rsidRPr="00174BA3" w14:paraId="15ABC0B7" w14:textId="77777777" w:rsidTr="00FE2402">
        <w:trPr>
          <w:cantSplit/>
          <w:trHeight w:val="308"/>
        </w:trPr>
        <w:tc>
          <w:tcPr>
            <w:tcW w:w="1060" w:type="pct"/>
            <w:vAlign w:val="center"/>
          </w:tcPr>
          <w:p w14:paraId="7AA44A89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Acción</w:t>
            </w:r>
          </w:p>
        </w:tc>
        <w:tc>
          <w:tcPr>
            <w:tcW w:w="1425" w:type="pct"/>
            <w:vAlign w:val="center"/>
          </w:tcPr>
          <w:p w14:paraId="0BCC60E9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Nombre y Apellido</w:t>
            </w:r>
          </w:p>
        </w:tc>
        <w:tc>
          <w:tcPr>
            <w:tcW w:w="1259" w:type="pct"/>
            <w:vAlign w:val="center"/>
          </w:tcPr>
          <w:p w14:paraId="3AAE76EE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256" w:type="pct"/>
          </w:tcPr>
          <w:p w14:paraId="52154959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Cargo Institucional</w:t>
            </w:r>
          </w:p>
        </w:tc>
      </w:tr>
      <w:tr w:rsidR="00FE2402" w:rsidRPr="00174BA3" w14:paraId="52148817" w14:textId="77777777" w:rsidTr="00FE2402">
        <w:trPr>
          <w:trHeight w:val="242"/>
        </w:trPr>
        <w:tc>
          <w:tcPr>
            <w:tcW w:w="1060" w:type="pct"/>
            <w:vAlign w:val="center"/>
          </w:tcPr>
          <w:p w14:paraId="790CD6BD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1425" w:type="pct"/>
            <w:vAlign w:val="center"/>
          </w:tcPr>
          <w:p w14:paraId="7C96FB94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259" w:type="pct"/>
            <w:vAlign w:val="center"/>
          </w:tcPr>
          <w:p w14:paraId="473E64C3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1256" w:type="pct"/>
          </w:tcPr>
          <w:p w14:paraId="3FAC5A64" w14:textId="77777777" w:rsidR="00FE2402" w:rsidRPr="00D6393D" w:rsidRDefault="00FE2402" w:rsidP="00FE2402">
            <w:pPr>
              <w:pStyle w:val="Piedepgina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</w:tbl>
    <w:p w14:paraId="7F508D2E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045178B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5A516D3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296962A3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AF9D3B7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6D3BFEC6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1A9F654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605BCCDB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CCECD51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64A77B82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083A1753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79D909D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32C1991F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81C1C0B" w14:textId="77777777" w:rsidR="00FE2402" w:rsidRDefault="00FE2402" w:rsidP="00FE2402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C0BAC65" w14:textId="46E198F9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57B67314" w14:textId="0D69B251" w:rsidR="00FE2402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p w14:paraId="40248FCE" w14:textId="77777777" w:rsidR="00FE2402" w:rsidRPr="008926FB" w:rsidRDefault="00FE2402" w:rsidP="008926FB">
      <w:pPr>
        <w:tabs>
          <w:tab w:val="left" w:pos="2404"/>
        </w:tabs>
        <w:rPr>
          <w:rFonts w:asciiTheme="minorHAnsi" w:hAnsiTheme="minorHAnsi" w:cstheme="minorHAnsi"/>
          <w:sz w:val="20"/>
          <w:szCs w:val="20"/>
          <w:lang w:val="es-ES"/>
        </w:rPr>
      </w:pPr>
    </w:p>
    <w:sectPr w:rsidR="00FE2402" w:rsidRPr="008926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0975" w14:textId="77777777" w:rsidR="00022AAB" w:rsidRDefault="00022AAB" w:rsidP="001D2AE4">
      <w:r>
        <w:separator/>
      </w:r>
    </w:p>
  </w:endnote>
  <w:endnote w:type="continuationSeparator" w:id="0">
    <w:p w14:paraId="4AABFC88" w14:textId="77777777" w:rsidR="00022AAB" w:rsidRDefault="00022AAB" w:rsidP="001D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EC7E" w14:textId="71CBFAFC" w:rsidR="00165FF7" w:rsidRDefault="00B4724F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689334" wp14:editId="2E7E5276">
          <wp:simplePos x="0" y="0"/>
          <wp:positionH relativeFrom="page">
            <wp:align>right</wp:align>
          </wp:positionH>
          <wp:positionV relativeFrom="paragraph">
            <wp:posOffset>-200660</wp:posOffset>
          </wp:positionV>
          <wp:extent cx="7518866" cy="809625"/>
          <wp:effectExtent l="0" t="0" r="6350" b="0"/>
          <wp:wrapNone/>
          <wp:docPr id="479072095" name="Imagen 47907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1"/>
                  <a:srcRect l="630" t="87608" r="-1" b="4822"/>
                  <a:stretch/>
                </pic:blipFill>
                <pic:spPr bwMode="auto">
                  <a:xfrm>
                    <a:off x="0" y="0"/>
                    <a:ext cx="7518866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3CF6" w14:textId="77777777" w:rsidR="00022AAB" w:rsidRDefault="00022AAB" w:rsidP="001D2AE4">
      <w:r>
        <w:separator/>
      </w:r>
    </w:p>
  </w:footnote>
  <w:footnote w:type="continuationSeparator" w:id="0">
    <w:p w14:paraId="0F2C74D4" w14:textId="77777777" w:rsidR="00022AAB" w:rsidRDefault="00022AAB" w:rsidP="001D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56" w:type="pct"/>
      <w:tblInd w:w="-1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26"/>
      <w:gridCol w:w="4883"/>
      <w:gridCol w:w="2589"/>
    </w:tblGrid>
    <w:tr w:rsidR="008926FB" w14:paraId="23035CBC" w14:textId="77777777" w:rsidTr="00B4724F">
      <w:trPr>
        <w:trHeight w:val="357"/>
      </w:trPr>
      <w:tc>
        <w:tcPr>
          <w:tcW w:w="1540" w:type="pct"/>
          <w:vMerge w:val="restart"/>
        </w:tcPr>
        <w:p w14:paraId="085F71CC" w14:textId="1E982265" w:rsidR="008926FB" w:rsidRDefault="00B4724F" w:rsidP="008926FB">
          <w:pPr>
            <w:ind w:left="-1276"/>
            <w:rPr>
              <w:rFonts w:ascii="Verdana" w:hAnsi="Verdana"/>
              <w:noProof/>
              <w:sz w:val="16"/>
              <w:szCs w:val="16"/>
              <w:lang w:val="es-EC" w:eastAsia="es-EC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96BCC45" wp14:editId="446FD18E">
                <wp:simplePos x="0" y="0"/>
                <wp:positionH relativeFrom="column">
                  <wp:posOffset>274955</wp:posOffset>
                </wp:positionH>
                <wp:positionV relativeFrom="paragraph">
                  <wp:posOffset>86995</wp:posOffset>
                </wp:positionV>
                <wp:extent cx="1371600" cy="648293"/>
                <wp:effectExtent l="0" t="0" r="0" b="0"/>
                <wp:wrapNone/>
                <wp:docPr id="5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82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926FB">
            <w:rPr>
              <w:rFonts w:ascii="Verdana" w:hAnsi="Verdana"/>
              <w:noProof/>
              <w:sz w:val="16"/>
              <w:szCs w:val="16"/>
              <w:lang w:val="es-EC" w:eastAsia="es-EC"/>
            </w:rPr>
            <w:t xml:space="preserve">                       </w:t>
          </w:r>
        </w:p>
        <w:p w14:paraId="509D4266" w14:textId="34438D7F" w:rsidR="008926FB" w:rsidRPr="00A24D9F" w:rsidRDefault="008926FB" w:rsidP="008926FB">
          <w:pPr>
            <w:ind w:left="-1276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  <w:lang w:val="es-EC" w:eastAsia="es-EC"/>
            </w:rPr>
            <w:t xml:space="preserve">                          </w:t>
          </w:r>
        </w:p>
      </w:tc>
      <w:tc>
        <w:tcPr>
          <w:tcW w:w="2261" w:type="pct"/>
          <w:vMerge w:val="restart"/>
          <w:shd w:val="clear" w:color="auto" w:fill="auto"/>
          <w:vAlign w:val="center"/>
        </w:tcPr>
        <w:p w14:paraId="3C093219" w14:textId="57F3FEF4" w:rsidR="008926FB" w:rsidRPr="00533044" w:rsidRDefault="008926FB" w:rsidP="008926FB">
          <w:pPr>
            <w:jc w:val="center"/>
            <w:rPr>
              <w:rFonts w:ascii="Calibri" w:hAnsi="Calibri" w:cs="Calibri"/>
              <w:b/>
              <w:sz w:val="32"/>
              <w:szCs w:val="32"/>
              <w:lang w:val="es-ES"/>
            </w:rPr>
          </w:pPr>
          <w:r>
            <w:rPr>
              <w:rFonts w:ascii="Calibri" w:hAnsi="Calibri" w:cs="Calibri"/>
              <w:b/>
              <w:sz w:val="32"/>
              <w:szCs w:val="32"/>
              <w:lang w:val="es-ES"/>
            </w:rPr>
            <w:t>INFORME TÉCNICO DE MOVIMIENTOS</w:t>
          </w:r>
        </w:p>
      </w:tc>
      <w:tc>
        <w:tcPr>
          <w:tcW w:w="1199" w:type="pct"/>
          <w:shd w:val="clear" w:color="auto" w:fill="auto"/>
          <w:vAlign w:val="center"/>
        </w:tcPr>
        <w:p w14:paraId="47D3CA44" w14:textId="53175255" w:rsidR="008926FB" w:rsidRPr="00533044" w:rsidRDefault="008926FB" w:rsidP="00B4724F">
          <w:pPr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</w:pPr>
          <w:r w:rsidRPr="00533044"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  <w:t xml:space="preserve">Código: </w:t>
          </w:r>
          <w:r w:rsidR="00165FF7" w:rsidRPr="00165FF7">
            <w:rPr>
              <w:rFonts w:ascii="Calibri" w:hAnsi="Calibri" w:cs="Calibri"/>
              <w:color w:val="000000"/>
              <w:sz w:val="18"/>
              <w:szCs w:val="16"/>
            </w:rPr>
            <w:t>GTH</w:t>
          </w:r>
          <w:r w:rsidR="00165FF7">
            <w:rPr>
              <w:rFonts w:ascii="Calibri" w:hAnsi="Calibri" w:cs="Calibri"/>
              <w:color w:val="000000"/>
              <w:sz w:val="18"/>
              <w:szCs w:val="16"/>
            </w:rPr>
            <w:t>-PA-03-01-FOR01</w:t>
          </w:r>
        </w:p>
      </w:tc>
    </w:tr>
    <w:tr w:rsidR="008926FB" w14:paraId="7F1A5651" w14:textId="77777777" w:rsidTr="00B4724F">
      <w:trPr>
        <w:trHeight w:val="345"/>
      </w:trPr>
      <w:tc>
        <w:tcPr>
          <w:tcW w:w="1540" w:type="pct"/>
          <w:vMerge/>
        </w:tcPr>
        <w:p w14:paraId="53095D74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261" w:type="pct"/>
          <w:vMerge/>
        </w:tcPr>
        <w:p w14:paraId="29531E15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199" w:type="pct"/>
          <w:vAlign w:val="center"/>
        </w:tcPr>
        <w:p w14:paraId="74B5D787" w14:textId="63ED14DE" w:rsidR="008926FB" w:rsidRPr="00A24D9F" w:rsidRDefault="008926FB" w:rsidP="00B4724F">
          <w:pPr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</w:pPr>
          <w:r w:rsidRPr="00A24D9F"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  <w:t>Versión:</w:t>
          </w:r>
          <w:r w:rsidRPr="006A616B">
            <w:rPr>
              <w:rFonts w:ascii="Calibri" w:hAnsi="Calibri" w:cs="Calibri"/>
              <w:color w:val="000000"/>
              <w:sz w:val="18"/>
              <w:szCs w:val="16"/>
            </w:rPr>
            <w:t xml:space="preserve"> </w:t>
          </w:r>
          <w:r w:rsidR="00165FF7">
            <w:rPr>
              <w:rFonts w:ascii="Calibri" w:hAnsi="Calibri" w:cs="Calibri"/>
              <w:color w:val="000000"/>
              <w:sz w:val="18"/>
              <w:szCs w:val="16"/>
            </w:rPr>
            <w:t>2</w:t>
          </w:r>
        </w:p>
      </w:tc>
    </w:tr>
    <w:tr w:rsidR="008926FB" w14:paraId="41CF5264" w14:textId="77777777" w:rsidTr="00B4724F">
      <w:trPr>
        <w:trHeight w:val="294"/>
      </w:trPr>
      <w:tc>
        <w:tcPr>
          <w:tcW w:w="1540" w:type="pct"/>
          <w:vMerge/>
        </w:tcPr>
        <w:p w14:paraId="306E606E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261" w:type="pct"/>
          <w:vMerge/>
        </w:tcPr>
        <w:p w14:paraId="1576314F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199" w:type="pct"/>
          <w:vAlign w:val="center"/>
        </w:tcPr>
        <w:p w14:paraId="724E52E7" w14:textId="5DE86463" w:rsidR="008926FB" w:rsidRPr="00A24D9F" w:rsidRDefault="008926FB" w:rsidP="00B4724F">
          <w:pPr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</w:pPr>
          <w:r w:rsidRPr="00A24D9F">
            <w:rPr>
              <w:rFonts w:ascii="Calibri" w:hAnsi="Calibri" w:cs="Calibri"/>
              <w:b/>
              <w:bCs/>
              <w:color w:val="000000"/>
              <w:sz w:val="18"/>
              <w:szCs w:val="16"/>
            </w:rPr>
            <w:t xml:space="preserve">Fecha: </w:t>
          </w:r>
          <w:r w:rsidR="00B4724F">
            <w:rPr>
              <w:rFonts w:ascii="Calibri" w:hAnsi="Calibri" w:cs="Calibri"/>
              <w:color w:val="000000"/>
              <w:sz w:val="18"/>
              <w:szCs w:val="16"/>
            </w:rPr>
            <w:t>1</w:t>
          </w:r>
          <w:r w:rsidR="00475ED7">
            <w:rPr>
              <w:rFonts w:ascii="Calibri" w:hAnsi="Calibri" w:cs="Calibri"/>
              <w:color w:val="000000"/>
              <w:sz w:val="18"/>
              <w:szCs w:val="16"/>
            </w:rPr>
            <w:t>9</w:t>
          </w:r>
          <w:r w:rsidR="006A616B" w:rsidRPr="006A616B">
            <w:rPr>
              <w:rFonts w:ascii="Calibri" w:hAnsi="Calibri" w:cs="Calibri"/>
              <w:color w:val="000000"/>
              <w:sz w:val="18"/>
              <w:szCs w:val="16"/>
            </w:rPr>
            <w:t>/</w:t>
          </w:r>
          <w:r w:rsidR="00B4724F">
            <w:rPr>
              <w:rFonts w:ascii="Calibri" w:hAnsi="Calibri" w:cs="Calibri"/>
              <w:color w:val="000000"/>
              <w:sz w:val="18"/>
              <w:szCs w:val="16"/>
            </w:rPr>
            <w:t>08</w:t>
          </w:r>
          <w:r w:rsidR="006A616B" w:rsidRPr="006A616B">
            <w:rPr>
              <w:rFonts w:ascii="Calibri" w:hAnsi="Calibri" w:cs="Calibri"/>
              <w:color w:val="000000"/>
              <w:sz w:val="18"/>
              <w:szCs w:val="16"/>
            </w:rPr>
            <w:t>/202</w:t>
          </w:r>
          <w:r w:rsidR="00B4724F">
            <w:rPr>
              <w:rFonts w:ascii="Calibri" w:hAnsi="Calibri" w:cs="Calibri"/>
              <w:color w:val="000000"/>
              <w:sz w:val="18"/>
              <w:szCs w:val="16"/>
            </w:rPr>
            <w:t>4</w:t>
          </w:r>
        </w:p>
      </w:tc>
    </w:tr>
    <w:tr w:rsidR="008926FB" w14:paraId="4A052046" w14:textId="77777777" w:rsidTr="00B4724F">
      <w:trPr>
        <w:trHeight w:val="265"/>
      </w:trPr>
      <w:tc>
        <w:tcPr>
          <w:tcW w:w="1540" w:type="pct"/>
          <w:vMerge/>
        </w:tcPr>
        <w:p w14:paraId="4998A483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2261" w:type="pct"/>
          <w:vMerge/>
        </w:tcPr>
        <w:p w14:paraId="7FEC1BCA" w14:textId="77777777" w:rsidR="008926FB" w:rsidRPr="00A24D9F" w:rsidRDefault="008926FB" w:rsidP="008926FB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1199" w:type="pct"/>
          <w:vAlign w:val="center"/>
        </w:tcPr>
        <w:p w14:paraId="1FF30B4C" w14:textId="77777777" w:rsidR="008926FB" w:rsidRPr="00A24D9F" w:rsidRDefault="008926FB" w:rsidP="00B4724F">
          <w:pPr>
            <w:rPr>
              <w:rFonts w:ascii="Calibri" w:hAnsi="Calibri" w:cs="Calibri"/>
              <w:sz w:val="16"/>
              <w:szCs w:val="16"/>
              <w:lang w:val="es-ES"/>
            </w:rPr>
          </w:pPr>
          <w:r w:rsidRPr="00A24D9F">
            <w:rPr>
              <w:rFonts w:ascii="Calibri" w:hAnsi="Calibri" w:cs="Calibri"/>
              <w:b/>
              <w:sz w:val="18"/>
              <w:szCs w:val="16"/>
              <w:lang w:val="es-ES"/>
            </w:rPr>
            <w:t xml:space="preserve">Página </w: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begin"/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instrText xml:space="preserve"> PAGE </w:instrTex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separate"/>
          </w:r>
          <w:r>
            <w:rPr>
              <w:rFonts w:ascii="Calibri" w:hAnsi="Calibri" w:cs="Calibri"/>
              <w:noProof/>
              <w:sz w:val="18"/>
              <w:szCs w:val="16"/>
              <w:lang w:val="es-ES"/>
            </w:rPr>
            <w:t>1</w: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end"/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t xml:space="preserve"> de </w: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begin"/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instrText xml:space="preserve"> NUMPAGES  </w:instrTex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separate"/>
          </w:r>
          <w:r>
            <w:rPr>
              <w:rFonts w:ascii="Calibri" w:hAnsi="Calibri" w:cs="Calibri"/>
              <w:noProof/>
              <w:sz w:val="18"/>
              <w:szCs w:val="16"/>
              <w:lang w:val="es-ES"/>
            </w:rPr>
            <w:t>1</w:t>
          </w:r>
          <w:r w:rsidRPr="00A24D9F">
            <w:rPr>
              <w:rFonts w:ascii="Calibri" w:hAnsi="Calibri" w:cs="Calibri"/>
              <w:sz w:val="18"/>
              <w:szCs w:val="16"/>
              <w:lang w:val="es-ES"/>
            </w:rPr>
            <w:fldChar w:fldCharType="end"/>
          </w:r>
        </w:p>
      </w:tc>
    </w:tr>
  </w:tbl>
  <w:p w14:paraId="678C6E0B" w14:textId="67977D03" w:rsidR="001D2AE4" w:rsidRDefault="001D2AE4" w:rsidP="001D2AE4">
    <w:pPr>
      <w:pStyle w:val="Encabezado"/>
      <w:tabs>
        <w:tab w:val="clear" w:pos="4252"/>
        <w:tab w:val="clear" w:pos="8504"/>
        <w:tab w:val="left" w:pos="4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27B"/>
    <w:multiLevelType w:val="hybridMultilevel"/>
    <w:tmpl w:val="5E7E81B8"/>
    <w:lvl w:ilvl="0" w:tplc="41F0E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555AD"/>
    <w:multiLevelType w:val="hybridMultilevel"/>
    <w:tmpl w:val="B9380FAE"/>
    <w:lvl w:ilvl="0" w:tplc="3BA804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5130" w:hanging="360"/>
      </w:pPr>
    </w:lvl>
    <w:lvl w:ilvl="2" w:tplc="300A001B" w:tentative="1">
      <w:start w:val="1"/>
      <w:numFmt w:val="lowerRoman"/>
      <w:lvlText w:val="%3."/>
      <w:lvlJc w:val="right"/>
      <w:pPr>
        <w:ind w:left="5850" w:hanging="180"/>
      </w:pPr>
    </w:lvl>
    <w:lvl w:ilvl="3" w:tplc="300A000F" w:tentative="1">
      <w:start w:val="1"/>
      <w:numFmt w:val="decimal"/>
      <w:lvlText w:val="%4."/>
      <w:lvlJc w:val="left"/>
      <w:pPr>
        <w:ind w:left="6570" w:hanging="360"/>
      </w:pPr>
    </w:lvl>
    <w:lvl w:ilvl="4" w:tplc="300A0019" w:tentative="1">
      <w:start w:val="1"/>
      <w:numFmt w:val="lowerLetter"/>
      <w:lvlText w:val="%5."/>
      <w:lvlJc w:val="left"/>
      <w:pPr>
        <w:ind w:left="7290" w:hanging="360"/>
      </w:pPr>
    </w:lvl>
    <w:lvl w:ilvl="5" w:tplc="300A001B" w:tentative="1">
      <w:start w:val="1"/>
      <w:numFmt w:val="lowerRoman"/>
      <w:lvlText w:val="%6."/>
      <w:lvlJc w:val="right"/>
      <w:pPr>
        <w:ind w:left="8010" w:hanging="180"/>
      </w:pPr>
    </w:lvl>
    <w:lvl w:ilvl="6" w:tplc="300A000F" w:tentative="1">
      <w:start w:val="1"/>
      <w:numFmt w:val="decimal"/>
      <w:lvlText w:val="%7."/>
      <w:lvlJc w:val="left"/>
      <w:pPr>
        <w:ind w:left="8730" w:hanging="360"/>
      </w:pPr>
    </w:lvl>
    <w:lvl w:ilvl="7" w:tplc="300A0019" w:tentative="1">
      <w:start w:val="1"/>
      <w:numFmt w:val="lowerLetter"/>
      <w:lvlText w:val="%8."/>
      <w:lvlJc w:val="left"/>
      <w:pPr>
        <w:ind w:left="9450" w:hanging="360"/>
      </w:pPr>
    </w:lvl>
    <w:lvl w:ilvl="8" w:tplc="300A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 w15:restartNumberingAfterBreak="0">
    <w:nsid w:val="73B70CCC"/>
    <w:multiLevelType w:val="hybridMultilevel"/>
    <w:tmpl w:val="53C87E0C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4"/>
    <w:rsid w:val="00022AAB"/>
    <w:rsid w:val="00165FF7"/>
    <w:rsid w:val="001D2AE4"/>
    <w:rsid w:val="002A54CE"/>
    <w:rsid w:val="002C673A"/>
    <w:rsid w:val="002F12A3"/>
    <w:rsid w:val="003E0574"/>
    <w:rsid w:val="00475ED7"/>
    <w:rsid w:val="00615D81"/>
    <w:rsid w:val="006A616B"/>
    <w:rsid w:val="008926FB"/>
    <w:rsid w:val="00B4724F"/>
    <w:rsid w:val="00C078BF"/>
    <w:rsid w:val="00C938DF"/>
    <w:rsid w:val="00D630C4"/>
    <w:rsid w:val="00DB4663"/>
    <w:rsid w:val="00F10E40"/>
    <w:rsid w:val="00F56CEF"/>
    <w:rsid w:val="00FB5B9D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67618"/>
  <w15:chartTrackingRefBased/>
  <w15:docId w15:val="{9EB9FF0B-A227-47CD-8E3A-A7C471EE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F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A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AE4"/>
  </w:style>
  <w:style w:type="paragraph" w:styleId="Piedepgina">
    <w:name w:val="footer"/>
    <w:basedOn w:val="Normal"/>
    <w:link w:val="PiedepginaCar"/>
    <w:uiPriority w:val="99"/>
    <w:unhideWhenUsed/>
    <w:rsid w:val="001D2A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AE4"/>
  </w:style>
  <w:style w:type="paragraph" w:styleId="Prrafodelista">
    <w:name w:val="List Paragraph"/>
    <w:basedOn w:val="Normal"/>
    <w:uiPriority w:val="34"/>
    <w:qFormat/>
    <w:rsid w:val="008926FB"/>
    <w:pPr>
      <w:ind w:left="708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8926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María Gabriela Mediavilla Bustamante</cp:lastModifiedBy>
  <cp:revision>7</cp:revision>
  <dcterms:created xsi:type="dcterms:W3CDTF">2020-08-10T16:47:00Z</dcterms:created>
  <dcterms:modified xsi:type="dcterms:W3CDTF">2024-08-19T20:52:00Z</dcterms:modified>
</cp:coreProperties>
</file>